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F4" w:rsidRPr="0082786D" w:rsidRDefault="00FF00F4" w:rsidP="00FF00F4"/>
    <w:p w:rsidR="000835FF" w:rsidRPr="00B918EE" w:rsidRDefault="001618F8" w:rsidP="001618F8">
      <w:pPr>
        <w:jc w:val="left"/>
        <w:rPr>
          <w:rFonts w:asciiTheme="majorHAnsi" w:hAnsiTheme="majorHAnsi"/>
          <w:bCs/>
          <w:noProof/>
          <w:color w:val="243782" w:themeColor="text2"/>
          <w:szCs w:val="24"/>
        </w:rPr>
      </w:pPr>
      <w:r>
        <w:rPr>
          <w:rFonts w:asciiTheme="majorHAnsi" w:hAnsiTheme="majorHAnsi"/>
          <w:bCs/>
          <w:color w:val="243782" w:themeColor="text2"/>
          <w:szCs w:val="24"/>
        </w:rPr>
        <w:t xml:space="preserve">Stellantis intensifie </w:t>
      </w:r>
      <w:r w:rsidR="00776F69">
        <w:rPr>
          <w:rFonts w:asciiTheme="majorHAnsi" w:hAnsiTheme="majorHAnsi"/>
          <w:bCs/>
          <w:color w:val="243782" w:themeColor="text2"/>
          <w:szCs w:val="24"/>
        </w:rPr>
        <w:t>sa stratégie d’</w:t>
      </w:r>
      <w:r>
        <w:rPr>
          <w:rFonts w:asciiTheme="majorHAnsi" w:hAnsiTheme="majorHAnsi"/>
          <w:bCs/>
          <w:color w:val="243782" w:themeColor="text2"/>
          <w:szCs w:val="24"/>
        </w:rPr>
        <w:t xml:space="preserve">électrification et vise </w:t>
      </w:r>
      <w:r w:rsidR="00986305">
        <w:rPr>
          <w:rFonts w:asciiTheme="majorHAnsi" w:hAnsiTheme="majorHAnsi"/>
          <w:bCs/>
          <w:color w:val="243782" w:themeColor="text2"/>
          <w:szCs w:val="24"/>
        </w:rPr>
        <w:t xml:space="preserve">à moyen terme </w:t>
      </w:r>
      <w:r w:rsidR="00FD1A1C">
        <w:rPr>
          <w:rFonts w:asciiTheme="majorHAnsi" w:hAnsiTheme="majorHAnsi"/>
          <w:bCs/>
          <w:color w:val="243782" w:themeColor="text2"/>
          <w:szCs w:val="24"/>
        </w:rPr>
        <w:t>une marge opérationnelle</w:t>
      </w:r>
      <w:r>
        <w:rPr>
          <w:rFonts w:asciiTheme="majorHAnsi" w:hAnsiTheme="majorHAnsi"/>
          <w:bCs/>
          <w:color w:val="243782" w:themeColor="text2"/>
          <w:szCs w:val="24"/>
        </w:rPr>
        <w:t xml:space="preserve"> </w:t>
      </w:r>
      <w:r w:rsidR="001755F1">
        <w:rPr>
          <w:rFonts w:asciiTheme="majorHAnsi" w:hAnsiTheme="majorHAnsi"/>
          <w:bCs/>
          <w:color w:val="243782" w:themeColor="text2"/>
          <w:szCs w:val="24"/>
        </w:rPr>
        <w:t xml:space="preserve">courante </w:t>
      </w:r>
      <w:r>
        <w:rPr>
          <w:rFonts w:asciiTheme="majorHAnsi" w:hAnsiTheme="majorHAnsi"/>
          <w:bCs/>
          <w:color w:val="243782" w:themeColor="text2"/>
          <w:szCs w:val="24"/>
        </w:rPr>
        <w:t xml:space="preserve">à deux chiffres </w:t>
      </w:r>
    </w:p>
    <w:p w:rsidR="001618F8" w:rsidRPr="001618F8" w:rsidRDefault="001618F8" w:rsidP="00EF0E92">
      <w:pPr>
        <w:numPr>
          <w:ilvl w:val="0"/>
          <w:numId w:val="13"/>
        </w:numPr>
        <w:shd w:val="clear" w:color="auto" w:fill="FFFFFF"/>
        <w:spacing w:after="0"/>
        <w:jc w:val="left"/>
        <w:rPr>
          <w:rFonts w:eastAsia="Encode Sans" w:cs="Encode Sans"/>
          <w:sz w:val="18"/>
          <w:szCs w:val="18"/>
        </w:rPr>
      </w:pPr>
      <w:r>
        <w:rPr>
          <w:color w:val="222222"/>
          <w:sz w:val="18"/>
          <w:szCs w:val="18"/>
        </w:rPr>
        <w:t xml:space="preserve">Le groupe prévoit d’investir plus de </w:t>
      </w:r>
      <w:r>
        <w:rPr>
          <w:sz w:val="18"/>
          <w:szCs w:val="18"/>
        </w:rPr>
        <w:t>30 milliards d’euros d’ici 2025 dans l’électrification</w:t>
      </w:r>
      <w:r w:rsidR="002238E1">
        <w:rPr>
          <w:sz w:val="18"/>
          <w:szCs w:val="18"/>
        </w:rPr>
        <w:t xml:space="preserve"> et</w:t>
      </w:r>
      <w:r>
        <w:rPr>
          <w:sz w:val="18"/>
          <w:szCs w:val="18"/>
        </w:rPr>
        <w:t xml:space="preserve"> les </w:t>
      </w:r>
      <w:r w:rsidR="00990C58" w:rsidRPr="00797D01">
        <w:rPr>
          <w:sz w:val="18"/>
          <w:szCs w:val="18"/>
        </w:rPr>
        <w:t>software</w:t>
      </w:r>
      <w:r w:rsidR="006F5853">
        <w:rPr>
          <w:sz w:val="18"/>
          <w:szCs w:val="18"/>
        </w:rPr>
        <w:t>s</w:t>
      </w:r>
      <w:r w:rsidRPr="00797D01">
        <w:rPr>
          <w:sz w:val="18"/>
          <w:szCs w:val="18"/>
        </w:rPr>
        <w:t>,</w:t>
      </w:r>
      <w:r>
        <w:rPr>
          <w:sz w:val="18"/>
          <w:szCs w:val="18"/>
        </w:rPr>
        <w:t xml:space="preserve"> tout en restant </w:t>
      </w:r>
      <w:r w:rsidR="005F3147">
        <w:rPr>
          <w:sz w:val="18"/>
          <w:szCs w:val="18"/>
        </w:rPr>
        <w:t>la référence en termes</w:t>
      </w:r>
      <w:r w:rsidR="004F5F1A">
        <w:rPr>
          <w:sz w:val="18"/>
          <w:szCs w:val="18"/>
        </w:rPr>
        <w:t xml:space="preserve"> </w:t>
      </w:r>
      <w:r w:rsidR="001755F1">
        <w:rPr>
          <w:sz w:val="18"/>
          <w:szCs w:val="18"/>
        </w:rPr>
        <w:t>de performance</w:t>
      </w:r>
      <w:r w:rsidR="00260395">
        <w:rPr>
          <w:sz w:val="18"/>
          <w:szCs w:val="18"/>
        </w:rPr>
        <w:t xml:space="preserve"> dans le</w:t>
      </w:r>
      <w:r>
        <w:rPr>
          <w:sz w:val="18"/>
          <w:szCs w:val="18"/>
        </w:rPr>
        <w:t xml:space="preserve"> secteur automobile avec </w:t>
      </w:r>
      <w:r w:rsidR="001755F1">
        <w:rPr>
          <w:sz w:val="18"/>
          <w:szCs w:val="18"/>
        </w:rPr>
        <w:t>une efficience en matière d’</w:t>
      </w:r>
      <w:r>
        <w:rPr>
          <w:sz w:val="18"/>
          <w:szCs w:val="18"/>
        </w:rPr>
        <w:t xml:space="preserve">investissements 30 % supérieur à la moyenne de l’industrie </w:t>
      </w:r>
    </w:p>
    <w:p w:rsidR="001618F8" w:rsidRPr="001618F8" w:rsidDel="00215CAE" w:rsidRDefault="00EF0E92" w:rsidP="005F3147">
      <w:pPr>
        <w:numPr>
          <w:ilvl w:val="0"/>
          <w:numId w:val="13"/>
        </w:numPr>
        <w:shd w:val="clear" w:color="auto" w:fill="FFFFFF"/>
        <w:spacing w:after="0"/>
        <w:jc w:val="left"/>
        <w:rPr>
          <w:rFonts w:eastAsia="Encode Sans" w:cs="Encode Sans"/>
          <w:sz w:val="18"/>
          <w:szCs w:val="18"/>
        </w:rPr>
      </w:pPr>
      <w:r>
        <w:rPr>
          <w:sz w:val="18"/>
          <w:szCs w:val="18"/>
        </w:rPr>
        <w:t>L’objectif des ventes de</w:t>
      </w:r>
      <w:r w:rsidR="005F3147" w:rsidRPr="005F3147">
        <w:t xml:space="preserve"> </w:t>
      </w:r>
      <w:r w:rsidR="005F3147" w:rsidRPr="005F3147">
        <w:rPr>
          <w:sz w:val="18"/>
          <w:szCs w:val="18"/>
        </w:rPr>
        <w:t>véhicules ‘Low Emission’ (LEV)</w:t>
      </w:r>
      <w:r>
        <w:rPr>
          <w:sz w:val="18"/>
          <w:szCs w:val="18"/>
        </w:rPr>
        <w:t xml:space="preserve"> est de plus de 70 % en Europe et </w:t>
      </w:r>
      <w:r w:rsidR="005F3147">
        <w:rPr>
          <w:sz w:val="18"/>
          <w:szCs w:val="18"/>
        </w:rPr>
        <w:t xml:space="preserve">de </w:t>
      </w:r>
      <w:r>
        <w:rPr>
          <w:sz w:val="18"/>
          <w:szCs w:val="18"/>
        </w:rPr>
        <w:t>plus de 40 % aux USA à l’horizon 2030</w:t>
      </w:r>
    </w:p>
    <w:p w:rsidR="00EF0E92" w:rsidRPr="001618F8" w:rsidRDefault="005F3147" w:rsidP="00EF0E92">
      <w:pPr>
        <w:numPr>
          <w:ilvl w:val="0"/>
          <w:numId w:val="13"/>
        </w:numPr>
        <w:shd w:val="clear" w:color="auto" w:fill="FFFFFF"/>
        <w:spacing w:after="0"/>
        <w:jc w:val="left"/>
        <w:rPr>
          <w:rFonts w:eastAsia="Encode Sans" w:cs="Encode Sans"/>
          <w:sz w:val="18"/>
          <w:szCs w:val="18"/>
        </w:rPr>
      </w:pPr>
      <w:r>
        <w:rPr>
          <w:sz w:val="18"/>
          <w:szCs w:val="18"/>
        </w:rPr>
        <w:t xml:space="preserve">Les </w:t>
      </w:r>
      <w:r w:rsidR="00EF0E92">
        <w:rPr>
          <w:sz w:val="18"/>
          <w:szCs w:val="18"/>
        </w:rPr>
        <w:t xml:space="preserve">14 marques </w:t>
      </w:r>
      <w:r>
        <w:rPr>
          <w:sz w:val="18"/>
          <w:szCs w:val="18"/>
        </w:rPr>
        <w:t xml:space="preserve">sont </w:t>
      </w:r>
      <w:r w:rsidR="00EF0E92">
        <w:rPr>
          <w:sz w:val="18"/>
          <w:szCs w:val="18"/>
        </w:rPr>
        <w:t xml:space="preserve">toutes </w:t>
      </w:r>
      <w:r w:rsidR="00FD1A1C">
        <w:rPr>
          <w:sz w:val="18"/>
          <w:szCs w:val="18"/>
        </w:rPr>
        <w:t xml:space="preserve">mobilisées </w:t>
      </w:r>
      <w:r w:rsidR="00EF0E92">
        <w:rPr>
          <w:sz w:val="18"/>
          <w:szCs w:val="18"/>
        </w:rPr>
        <w:t xml:space="preserve">pour </w:t>
      </w:r>
      <w:r>
        <w:rPr>
          <w:sz w:val="18"/>
          <w:szCs w:val="18"/>
        </w:rPr>
        <w:t xml:space="preserve">proposer </w:t>
      </w:r>
      <w:r w:rsidR="00EF0E92">
        <w:rPr>
          <w:sz w:val="18"/>
          <w:szCs w:val="18"/>
        </w:rPr>
        <w:t xml:space="preserve">les meilleures </w:t>
      </w:r>
      <w:r>
        <w:rPr>
          <w:sz w:val="18"/>
          <w:szCs w:val="18"/>
        </w:rPr>
        <w:t xml:space="preserve">offres </w:t>
      </w:r>
      <w:r w:rsidR="00EF0E92">
        <w:rPr>
          <w:sz w:val="18"/>
          <w:szCs w:val="18"/>
        </w:rPr>
        <w:t>100 % électriques</w:t>
      </w:r>
    </w:p>
    <w:p w:rsidR="00EF0E92" w:rsidRPr="001618F8" w:rsidRDefault="005F3147" w:rsidP="00EF0E92">
      <w:pPr>
        <w:numPr>
          <w:ilvl w:val="0"/>
          <w:numId w:val="13"/>
        </w:numPr>
        <w:shd w:val="clear" w:color="auto" w:fill="FFFFFF"/>
        <w:spacing w:after="0"/>
        <w:jc w:val="left"/>
        <w:rPr>
          <w:rFonts w:eastAsia="Encode Sans" w:cs="Encode Sans"/>
          <w:sz w:val="18"/>
          <w:szCs w:val="18"/>
        </w:rPr>
      </w:pPr>
      <w:r>
        <w:rPr>
          <w:sz w:val="18"/>
          <w:szCs w:val="18"/>
        </w:rPr>
        <w:t>Les</w:t>
      </w:r>
      <w:r w:rsidR="00EF0E92">
        <w:rPr>
          <w:sz w:val="18"/>
          <w:szCs w:val="18"/>
        </w:rPr>
        <w:t xml:space="preserve"> véhicules électriques (</w:t>
      </w:r>
      <w:r>
        <w:rPr>
          <w:sz w:val="18"/>
          <w:szCs w:val="18"/>
        </w:rPr>
        <w:t>B</w:t>
      </w:r>
      <w:r w:rsidR="00260395">
        <w:rPr>
          <w:sz w:val="18"/>
          <w:szCs w:val="18"/>
        </w:rPr>
        <w:t>EV</w:t>
      </w:r>
      <w:r w:rsidR="00EF0E92">
        <w:rPr>
          <w:sz w:val="18"/>
          <w:szCs w:val="18"/>
        </w:rPr>
        <w:t>) répond</w:t>
      </w:r>
      <w:r>
        <w:rPr>
          <w:sz w:val="18"/>
          <w:szCs w:val="18"/>
        </w:rPr>
        <w:t>ront</w:t>
      </w:r>
      <w:r w:rsidR="00EF0E92">
        <w:rPr>
          <w:sz w:val="18"/>
          <w:szCs w:val="18"/>
        </w:rPr>
        <w:t xml:space="preserve"> aux attentes de la clientèle, avec 500 à 800 km/300 à 500 miles d'autonomie et une capacité de recharge rapide de 32 km/20 miles par minute </w:t>
      </w:r>
    </w:p>
    <w:p w:rsidR="00EF0E92" w:rsidRDefault="005F3147" w:rsidP="004D62E7">
      <w:pPr>
        <w:numPr>
          <w:ilvl w:val="0"/>
          <w:numId w:val="13"/>
        </w:numPr>
        <w:shd w:val="clear" w:color="auto" w:fill="FFFFFF"/>
        <w:spacing w:after="0"/>
        <w:jc w:val="left"/>
        <w:rPr>
          <w:rFonts w:eastAsia="Encode Sans" w:cs="Encode Sans"/>
          <w:sz w:val="18"/>
          <w:szCs w:val="18"/>
        </w:rPr>
      </w:pPr>
      <w:r>
        <w:rPr>
          <w:color w:val="222222"/>
          <w:sz w:val="18"/>
          <w:szCs w:val="18"/>
        </w:rPr>
        <w:t>Les q</w:t>
      </w:r>
      <w:r w:rsidR="00EF0E92">
        <w:rPr>
          <w:sz w:val="18"/>
          <w:szCs w:val="18"/>
        </w:rPr>
        <w:t xml:space="preserve">uatre plateformes </w:t>
      </w:r>
      <w:r w:rsidR="004F5F1A">
        <w:rPr>
          <w:sz w:val="18"/>
          <w:szCs w:val="18"/>
        </w:rPr>
        <w:t xml:space="preserve">adaptables </w:t>
      </w:r>
      <w:r>
        <w:rPr>
          <w:sz w:val="18"/>
          <w:szCs w:val="18"/>
        </w:rPr>
        <w:t xml:space="preserve">sont </w:t>
      </w:r>
      <w:r w:rsidR="00EF0E92">
        <w:rPr>
          <w:sz w:val="18"/>
          <w:szCs w:val="18"/>
        </w:rPr>
        <w:t xml:space="preserve">conçues pour les </w:t>
      </w:r>
      <w:r>
        <w:rPr>
          <w:sz w:val="18"/>
          <w:szCs w:val="18"/>
        </w:rPr>
        <w:t>B</w:t>
      </w:r>
      <w:r w:rsidR="00260395">
        <w:rPr>
          <w:sz w:val="18"/>
          <w:szCs w:val="18"/>
        </w:rPr>
        <w:t>EV</w:t>
      </w:r>
      <w:r>
        <w:rPr>
          <w:sz w:val="18"/>
          <w:szCs w:val="18"/>
        </w:rPr>
        <w:t xml:space="preserve"> avec </w:t>
      </w:r>
      <w:r w:rsidR="00EF0E92">
        <w:rPr>
          <w:sz w:val="18"/>
          <w:szCs w:val="18"/>
        </w:rPr>
        <w:t xml:space="preserve">une famille évolutive de trois modules de propulsion électrique et des </w:t>
      </w:r>
      <w:r w:rsidR="00990C58" w:rsidRPr="00E01B8E">
        <w:rPr>
          <w:sz w:val="18"/>
          <w:szCs w:val="18"/>
        </w:rPr>
        <w:t>packs</w:t>
      </w:r>
      <w:r w:rsidR="00EF0E92" w:rsidRPr="00E01B8E">
        <w:rPr>
          <w:sz w:val="18"/>
          <w:szCs w:val="18"/>
        </w:rPr>
        <w:t xml:space="preserve"> </w:t>
      </w:r>
      <w:r w:rsidR="00EF0E92">
        <w:rPr>
          <w:sz w:val="18"/>
          <w:szCs w:val="18"/>
        </w:rPr>
        <w:t xml:space="preserve">batteries standardisés pour couvrir toutes les </w:t>
      </w:r>
      <w:r w:rsidR="00260395">
        <w:rPr>
          <w:sz w:val="18"/>
          <w:szCs w:val="18"/>
        </w:rPr>
        <w:t>M</w:t>
      </w:r>
      <w:r w:rsidR="00EF0E92">
        <w:rPr>
          <w:sz w:val="18"/>
          <w:szCs w:val="18"/>
        </w:rPr>
        <w:t xml:space="preserve">arques et tous les segments </w:t>
      </w:r>
    </w:p>
    <w:p w:rsidR="00EF0E92" w:rsidRPr="001618F8" w:rsidRDefault="005F3147" w:rsidP="00260395">
      <w:pPr>
        <w:numPr>
          <w:ilvl w:val="0"/>
          <w:numId w:val="13"/>
        </w:numPr>
        <w:shd w:val="clear" w:color="auto" w:fill="FFFFFF"/>
        <w:spacing w:after="0"/>
        <w:jc w:val="left"/>
        <w:rPr>
          <w:rFonts w:eastAsia="Encode Sans" w:cs="Encode Sans"/>
          <w:sz w:val="18"/>
          <w:szCs w:val="18"/>
        </w:rPr>
      </w:pPr>
      <w:r>
        <w:rPr>
          <w:sz w:val="18"/>
          <w:szCs w:val="18"/>
        </w:rPr>
        <w:t>L</w:t>
      </w:r>
      <w:r w:rsidR="00EF0E92">
        <w:rPr>
          <w:sz w:val="18"/>
          <w:szCs w:val="18"/>
        </w:rPr>
        <w:t xml:space="preserve">es plateformes </w:t>
      </w:r>
      <w:r>
        <w:rPr>
          <w:sz w:val="18"/>
          <w:szCs w:val="18"/>
        </w:rPr>
        <w:t xml:space="preserve">sont </w:t>
      </w:r>
      <w:r w:rsidR="00EF0E92">
        <w:rPr>
          <w:sz w:val="18"/>
          <w:szCs w:val="18"/>
        </w:rPr>
        <w:t xml:space="preserve">conçues pour durer longtemps </w:t>
      </w:r>
      <w:r w:rsidR="004F5F1A">
        <w:rPr>
          <w:sz w:val="18"/>
          <w:szCs w:val="18"/>
        </w:rPr>
        <w:t>via</w:t>
      </w:r>
      <w:r w:rsidR="00EF0E92">
        <w:rPr>
          <w:sz w:val="18"/>
          <w:szCs w:val="18"/>
        </w:rPr>
        <w:t xml:space="preserve"> </w:t>
      </w:r>
      <w:r w:rsidR="00260395">
        <w:rPr>
          <w:sz w:val="18"/>
          <w:szCs w:val="18"/>
        </w:rPr>
        <w:t xml:space="preserve">la </w:t>
      </w:r>
      <w:r w:rsidR="00EF0E92">
        <w:rPr>
          <w:sz w:val="18"/>
          <w:szCs w:val="18"/>
        </w:rPr>
        <w:t xml:space="preserve">mise à </w:t>
      </w:r>
      <w:r w:rsidR="004F5F1A">
        <w:rPr>
          <w:sz w:val="18"/>
          <w:szCs w:val="18"/>
        </w:rPr>
        <w:t xml:space="preserve">jour </w:t>
      </w:r>
      <w:r w:rsidR="00260395">
        <w:rPr>
          <w:sz w:val="18"/>
          <w:szCs w:val="18"/>
        </w:rPr>
        <w:t xml:space="preserve">des </w:t>
      </w:r>
      <w:r w:rsidR="00260395" w:rsidRPr="00260395">
        <w:rPr>
          <w:sz w:val="18"/>
          <w:szCs w:val="18"/>
        </w:rPr>
        <w:t>software</w:t>
      </w:r>
      <w:r w:rsidR="004A3F8C">
        <w:rPr>
          <w:sz w:val="18"/>
          <w:szCs w:val="18"/>
        </w:rPr>
        <w:t>s</w:t>
      </w:r>
      <w:r w:rsidR="00260395" w:rsidRPr="00260395">
        <w:rPr>
          <w:sz w:val="18"/>
          <w:szCs w:val="18"/>
        </w:rPr>
        <w:t xml:space="preserve"> </w:t>
      </w:r>
      <w:r w:rsidR="00260395">
        <w:rPr>
          <w:sz w:val="18"/>
          <w:szCs w:val="18"/>
        </w:rPr>
        <w:t xml:space="preserve">et </w:t>
      </w:r>
      <w:r w:rsidR="00260395" w:rsidRPr="00260395">
        <w:rPr>
          <w:sz w:val="18"/>
          <w:szCs w:val="18"/>
        </w:rPr>
        <w:t>hardware</w:t>
      </w:r>
      <w:r w:rsidR="004A3F8C">
        <w:rPr>
          <w:sz w:val="18"/>
          <w:szCs w:val="18"/>
        </w:rPr>
        <w:t>s</w:t>
      </w:r>
    </w:p>
    <w:p w:rsidR="001618F8" w:rsidRDefault="005F3147" w:rsidP="004D62E7">
      <w:pPr>
        <w:numPr>
          <w:ilvl w:val="0"/>
          <w:numId w:val="13"/>
        </w:numPr>
        <w:shd w:val="clear" w:color="auto" w:fill="FFFFFF"/>
        <w:spacing w:after="0"/>
        <w:jc w:val="left"/>
        <w:rPr>
          <w:rFonts w:eastAsia="Encode Sans" w:cs="Encode Sans"/>
          <w:sz w:val="18"/>
          <w:szCs w:val="18"/>
        </w:rPr>
      </w:pPr>
      <w:r>
        <w:rPr>
          <w:sz w:val="18"/>
          <w:szCs w:val="18"/>
        </w:rPr>
        <w:t>La</w:t>
      </w:r>
      <w:r w:rsidR="001618F8">
        <w:rPr>
          <w:sz w:val="18"/>
          <w:szCs w:val="18"/>
        </w:rPr>
        <w:t xml:space="preserve"> stratégie mondiale d'approvisionnement en batteries permettra de disposer de plus de 260 GWh d’ici à 2030, </w:t>
      </w:r>
      <w:r>
        <w:rPr>
          <w:sz w:val="18"/>
          <w:szCs w:val="18"/>
        </w:rPr>
        <w:t xml:space="preserve">et </w:t>
      </w:r>
      <w:r w:rsidR="001618F8">
        <w:rPr>
          <w:sz w:val="18"/>
          <w:szCs w:val="18"/>
        </w:rPr>
        <w:t xml:space="preserve">s'appuiera sur cinq </w:t>
      </w:r>
      <w:r w:rsidR="00E01B8E">
        <w:rPr>
          <w:sz w:val="18"/>
          <w:szCs w:val="18"/>
        </w:rPr>
        <w:t>« </w:t>
      </w:r>
      <w:r w:rsidR="004F5F1A">
        <w:rPr>
          <w:sz w:val="18"/>
          <w:szCs w:val="18"/>
        </w:rPr>
        <w:t>Gigaf</w:t>
      </w:r>
      <w:r w:rsidR="00990C58" w:rsidRPr="00E01B8E">
        <w:rPr>
          <w:sz w:val="18"/>
          <w:szCs w:val="18"/>
        </w:rPr>
        <w:t>actor</w:t>
      </w:r>
      <w:r w:rsidR="004F5F1A">
        <w:rPr>
          <w:sz w:val="18"/>
          <w:szCs w:val="18"/>
        </w:rPr>
        <w:t>ies</w:t>
      </w:r>
      <w:r w:rsidR="00E01B8E">
        <w:rPr>
          <w:sz w:val="18"/>
          <w:szCs w:val="18"/>
        </w:rPr>
        <w:t> »</w:t>
      </w:r>
      <w:r w:rsidR="001618F8">
        <w:rPr>
          <w:sz w:val="18"/>
          <w:szCs w:val="18"/>
        </w:rPr>
        <w:t xml:space="preserve"> en Europe et en Amérique du </w:t>
      </w:r>
      <w:r w:rsidR="00FD1A1C">
        <w:rPr>
          <w:sz w:val="18"/>
          <w:szCs w:val="18"/>
        </w:rPr>
        <w:t>N</w:t>
      </w:r>
      <w:r w:rsidR="001618F8">
        <w:rPr>
          <w:sz w:val="18"/>
          <w:szCs w:val="18"/>
        </w:rPr>
        <w:t>ord</w:t>
      </w:r>
    </w:p>
    <w:p w:rsidR="00EF0E92" w:rsidRPr="001618F8" w:rsidRDefault="00FD1A1C" w:rsidP="00EF0E92">
      <w:pPr>
        <w:numPr>
          <w:ilvl w:val="0"/>
          <w:numId w:val="13"/>
        </w:numPr>
        <w:shd w:val="clear" w:color="auto" w:fill="FFFFFF"/>
        <w:spacing w:after="0"/>
        <w:jc w:val="left"/>
        <w:rPr>
          <w:rFonts w:eastAsia="Encode Sans" w:cs="Encode Sans"/>
          <w:sz w:val="18"/>
          <w:szCs w:val="18"/>
        </w:rPr>
      </w:pPr>
      <w:r>
        <w:rPr>
          <w:sz w:val="18"/>
          <w:szCs w:val="18"/>
        </w:rPr>
        <w:t>L’électrification est basée</w:t>
      </w:r>
      <w:r w:rsidR="00EF0E92">
        <w:rPr>
          <w:sz w:val="18"/>
          <w:szCs w:val="18"/>
        </w:rPr>
        <w:t xml:space="preserve"> sur deux chimies de batteries : une </w:t>
      </w:r>
      <w:r w:rsidR="0080057B">
        <w:rPr>
          <w:sz w:val="18"/>
          <w:szCs w:val="18"/>
        </w:rPr>
        <w:t xml:space="preserve">technologie </w:t>
      </w:r>
      <w:r w:rsidR="00EF0E92">
        <w:rPr>
          <w:sz w:val="18"/>
          <w:szCs w:val="18"/>
        </w:rPr>
        <w:t xml:space="preserve">à haute densité énergétique et </w:t>
      </w:r>
      <w:r w:rsidR="0080057B">
        <w:rPr>
          <w:sz w:val="18"/>
          <w:szCs w:val="18"/>
        </w:rPr>
        <w:t xml:space="preserve">une </w:t>
      </w:r>
      <w:r>
        <w:rPr>
          <w:sz w:val="18"/>
          <w:szCs w:val="18"/>
        </w:rPr>
        <w:t>autre</w:t>
      </w:r>
      <w:r w:rsidR="00EF0E92">
        <w:rPr>
          <w:sz w:val="18"/>
          <w:szCs w:val="18"/>
        </w:rPr>
        <w:t xml:space="preserve"> sans nickel ni cobalt </w:t>
      </w:r>
      <w:r>
        <w:rPr>
          <w:sz w:val="18"/>
          <w:szCs w:val="18"/>
        </w:rPr>
        <w:t>à l’horizon 2</w:t>
      </w:r>
      <w:r w:rsidR="00EF0E92">
        <w:rPr>
          <w:sz w:val="18"/>
          <w:szCs w:val="18"/>
        </w:rPr>
        <w:t>024</w:t>
      </w:r>
    </w:p>
    <w:p w:rsidR="00EF0E92" w:rsidRPr="001618F8" w:rsidRDefault="00EF0E92" w:rsidP="00EF0E92">
      <w:pPr>
        <w:numPr>
          <w:ilvl w:val="0"/>
          <w:numId w:val="13"/>
        </w:numPr>
        <w:shd w:val="clear" w:color="auto" w:fill="FFFFFF"/>
        <w:spacing w:after="0"/>
        <w:jc w:val="left"/>
        <w:rPr>
          <w:rFonts w:eastAsia="Encode Sans" w:cs="Encode Sans"/>
          <w:sz w:val="18"/>
          <w:szCs w:val="18"/>
        </w:rPr>
      </w:pPr>
      <w:r>
        <w:rPr>
          <w:sz w:val="18"/>
          <w:szCs w:val="18"/>
        </w:rPr>
        <w:t xml:space="preserve">L’introduction de la technologie des </w:t>
      </w:r>
      <w:r w:rsidRPr="00E01B8E">
        <w:rPr>
          <w:sz w:val="18"/>
          <w:szCs w:val="18"/>
        </w:rPr>
        <w:t>batteries</w:t>
      </w:r>
      <w:r w:rsidR="00990C58" w:rsidRPr="00880B52">
        <w:rPr>
          <w:sz w:val="18"/>
          <w:szCs w:val="18"/>
        </w:rPr>
        <w:t xml:space="preserve"> à é</w:t>
      </w:r>
      <w:r w:rsidR="00990C58" w:rsidRPr="00E01B8E">
        <w:rPr>
          <w:sz w:val="18"/>
          <w:szCs w:val="18"/>
        </w:rPr>
        <w:t>lectrolyte</w:t>
      </w:r>
      <w:r w:rsidRPr="00E01B8E">
        <w:rPr>
          <w:sz w:val="18"/>
          <w:szCs w:val="18"/>
        </w:rPr>
        <w:t xml:space="preserve"> solide</w:t>
      </w:r>
      <w:r>
        <w:rPr>
          <w:sz w:val="18"/>
          <w:szCs w:val="18"/>
        </w:rPr>
        <w:t xml:space="preserve"> est prévue pour 2026</w:t>
      </w:r>
    </w:p>
    <w:p w:rsidR="00EF0E92" w:rsidRPr="001618F8" w:rsidRDefault="00EF0E92" w:rsidP="00410E02">
      <w:pPr>
        <w:shd w:val="clear" w:color="auto" w:fill="FFFFFF"/>
        <w:spacing w:after="0"/>
        <w:ind w:left="720"/>
        <w:jc w:val="left"/>
        <w:rPr>
          <w:rFonts w:eastAsia="Encode Sans" w:cs="Encode Sans"/>
          <w:sz w:val="18"/>
          <w:szCs w:val="18"/>
        </w:rPr>
      </w:pPr>
    </w:p>
    <w:p w:rsidR="004D62E7" w:rsidRDefault="004D62E7" w:rsidP="004D62E7">
      <w:pPr>
        <w:shd w:val="clear" w:color="auto" w:fill="FFFFFF"/>
        <w:spacing w:after="0"/>
        <w:rPr>
          <w:rFonts w:eastAsia="Encode Sans" w:cs="Encode Sans"/>
          <w:b/>
          <w:color w:val="243782" w:themeColor="text2"/>
          <w:sz w:val="18"/>
          <w:szCs w:val="18"/>
        </w:rPr>
      </w:pPr>
    </w:p>
    <w:p w:rsidR="001618F8" w:rsidRDefault="00880B52" w:rsidP="004D62E7">
      <w:pPr>
        <w:spacing w:after="0"/>
        <w:rPr>
          <w:rFonts w:ascii="Encode Sans ExpandedLight" w:hAnsi="Encode Sans ExpandedLight"/>
          <w:sz w:val="21"/>
          <w:szCs w:val="21"/>
        </w:rPr>
      </w:pPr>
      <w:r>
        <w:rPr>
          <w:rFonts w:ascii="Encode Sans ExpandedLight" w:hAnsi="Encode Sans ExpandedLight"/>
          <w:sz w:val="21"/>
          <w:szCs w:val="21"/>
        </w:rPr>
        <w:t>AMSTERDAM</w:t>
      </w:r>
      <w:r w:rsidR="0003269E">
        <w:rPr>
          <w:rFonts w:ascii="Encode Sans ExpandedLight" w:hAnsi="Encode Sans ExpandedLight"/>
          <w:sz w:val="21"/>
          <w:szCs w:val="21"/>
        </w:rPr>
        <w:t xml:space="preserve">, le 8 juillet 2021 – Stellantis N.V. (NYSE / MTA / Euronext Paris : STLA) a présenté aujourd’hui </w:t>
      </w:r>
      <w:r w:rsidR="00346A9C">
        <w:rPr>
          <w:rFonts w:ascii="Encode Sans ExpandedLight" w:hAnsi="Encode Sans ExpandedLight"/>
          <w:sz w:val="21"/>
          <w:szCs w:val="21"/>
        </w:rPr>
        <w:t xml:space="preserve">sa </w:t>
      </w:r>
      <w:r w:rsidR="0003269E">
        <w:rPr>
          <w:rFonts w:ascii="Encode Sans ExpandedLight" w:hAnsi="Encode Sans ExpandedLight"/>
          <w:sz w:val="21"/>
          <w:szCs w:val="21"/>
        </w:rPr>
        <w:t xml:space="preserve">stratégie </w:t>
      </w:r>
      <w:r w:rsidR="00346A9C">
        <w:rPr>
          <w:rFonts w:ascii="Encode Sans ExpandedLight" w:hAnsi="Encode Sans ExpandedLight"/>
          <w:sz w:val="21"/>
          <w:szCs w:val="21"/>
        </w:rPr>
        <w:t xml:space="preserve">globale </w:t>
      </w:r>
      <w:r w:rsidR="0003269E">
        <w:rPr>
          <w:rFonts w:ascii="Encode Sans ExpandedLight" w:hAnsi="Encode Sans ExpandedLight"/>
          <w:sz w:val="21"/>
          <w:szCs w:val="21"/>
        </w:rPr>
        <w:t>d’électrification</w:t>
      </w:r>
      <w:r w:rsidR="00346A9C">
        <w:rPr>
          <w:rFonts w:ascii="Encode Sans ExpandedLight" w:hAnsi="Encode Sans ExpandedLight"/>
          <w:sz w:val="21"/>
          <w:szCs w:val="21"/>
        </w:rPr>
        <w:t xml:space="preserve">. Celle-ci permet de proposer des véhicules </w:t>
      </w:r>
      <w:r w:rsidR="0080057B">
        <w:rPr>
          <w:rFonts w:ascii="Encode Sans ExpandedLight" w:hAnsi="Encode Sans ExpandedLight"/>
          <w:sz w:val="21"/>
          <w:szCs w:val="21"/>
        </w:rPr>
        <w:t>attractifs</w:t>
      </w:r>
      <w:r w:rsidR="00346A9C">
        <w:rPr>
          <w:rFonts w:ascii="Encode Sans ExpandedLight" w:hAnsi="Encode Sans ExpandedLight"/>
          <w:sz w:val="21"/>
          <w:szCs w:val="21"/>
        </w:rPr>
        <w:t xml:space="preserve"> pour </w:t>
      </w:r>
      <w:r w:rsidR="0080057B">
        <w:rPr>
          <w:rFonts w:ascii="Encode Sans ExpandedLight" w:hAnsi="Encode Sans ExpandedLight"/>
          <w:sz w:val="21"/>
          <w:szCs w:val="21"/>
        </w:rPr>
        <w:t>l’ensemble d</w:t>
      </w:r>
      <w:r w:rsidR="0003269E">
        <w:rPr>
          <w:rFonts w:ascii="Encode Sans ExpandedLight" w:hAnsi="Encode Sans ExpandedLight"/>
          <w:sz w:val="21"/>
          <w:szCs w:val="21"/>
        </w:rPr>
        <w:t xml:space="preserve">es </w:t>
      </w:r>
      <w:r w:rsidR="00346A9C">
        <w:rPr>
          <w:rFonts w:ascii="Encode Sans ExpandedLight" w:hAnsi="Encode Sans ExpandedLight"/>
          <w:sz w:val="21"/>
          <w:szCs w:val="21"/>
        </w:rPr>
        <w:t>M</w:t>
      </w:r>
      <w:r w:rsidR="0003269E">
        <w:rPr>
          <w:rFonts w:ascii="Encode Sans ExpandedLight" w:hAnsi="Encode Sans ExpandedLight"/>
          <w:sz w:val="21"/>
          <w:szCs w:val="21"/>
        </w:rPr>
        <w:t xml:space="preserve">arques iconiques </w:t>
      </w:r>
      <w:r w:rsidR="00346A9C">
        <w:rPr>
          <w:rFonts w:ascii="Encode Sans ExpandedLight" w:hAnsi="Encode Sans ExpandedLight"/>
          <w:sz w:val="21"/>
          <w:szCs w:val="21"/>
        </w:rPr>
        <w:t>du groupe</w:t>
      </w:r>
      <w:r w:rsidR="0080057B">
        <w:rPr>
          <w:rFonts w:ascii="Encode Sans ExpandedLight" w:hAnsi="Encode Sans ExpandedLight"/>
          <w:sz w:val="21"/>
          <w:szCs w:val="21"/>
        </w:rPr>
        <w:t>. Elle s’appuiera également</w:t>
      </w:r>
      <w:r w:rsidR="0003269E">
        <w:rPr>
          <w:rFonts w:ascii="Encode Sans ExpandedLight" w:hAnsi="Encode Sans ExpandedLight"/>
          <w:sz w:val="21"/>
          <w:szCs w:val="21"/>
        </w:rPr>
        <w:t xml:space="preserve"> sur l’expertise interne, </w:t>
      </w:r>
      <w:r w:rsidR="00346A9C">
        <w:rPr>
          <w:rFonts w:ascii="Encode Sans ExpandedLight" w:hAnsi="Encode Sans ExpandedLight"/>
          <w:sz w:val="21"/>
          <w:szCs w:val="21"/>
        </w:rPr>
        <w:t xml:space="preserve">ainsi que </w:t>
      </w:r>
      <w:r w:rsidR="0080057B">
        <w:rPr>
          <w:rFonts w:ascii="Encode Sans ExpandedLight" w:hAnsi="Encode Sans ExpandedLight"/>
          <w:sz w:val="21"/>
          <w:szCs w:val="21"/>
        </w:rPr>
        <w:t xml:space="preserve">sur </w:t>
      </w:r>
      <w:r w:rsidR="00346A9C">
        <w:rPr>
          <w:rFonts w:ascii="Encode Sans ExpandedLight" w:hAnsi="Encode Sans ExpandedLight"/>
          <w:sz w:val="21"/>
          <w:szCs w:val="21"/>
        </w:rPr>
        <w:t>des</w:t>
      </w:r>
      <w:r w:rsidR="0003269E">
        <w:rPr>
          <w:rFonts w:ascii="Encode Sans ExpandedLight" w:hAnsi="Encode Sans ExpandedLight"/>
          <w:sz w:val="21"/>
          <w:szCs w:val="21"/>
        </w:rPr>
        <w:t xml:space="preserve"> partenariats et des joint-ventures, pour offrir des technologies de pointe à des prix abordables.  Cette stratégie permettra </w:t>
      </w:r>
      <w:r w:rsidR="00346A9C">
        <w:rPr>
          <w:rFonts w:ascii="Encode Sans ExpandedLight" w:hAnsi="Encode Sans ExpandedLight"/>
          <w:sz w:val="21"/>
          <w:szCs w:val="21"/>
        </w:rPr>
        <w:t>au groupe</w:t>
      </w:r>
      <w:r w:rsidR="0003269E">
        <w:rPr>
          <w:rFonts w:ascii="Encode Sans ExpandedLight" w:hAnsi="Encode Sans ExpandedLight"/>
          <w:sz w:val="21"/>
          <w:szCs w:val="21"/>
        </w:rPr>
        <w:t xml:space="preserve"> de viser </w:t>
      </w:r>
      <w:r w:rsidR="00346A9C">
        <w:rPr>
          <w:rFonts w:ascii="Encode Sans ExpandedLight" w:hAnsi="Encode Sans ExpandedLight"/>
          <w:sz w:val="21"/>
          <w:szCs w:val="21"/>
        </w:rPr>
        <w:t xml:space="preserve">à moyen terme </w:t>
      </w:r>
      <w:r w:rsidR="00FD1A1C">
        <w:rPr>
          <w:rFonts w:ascii="Encode Sans ExpandedLight" w:hAnsi="Encode Sans ExpandedLight"/>
          <w:sz w:val="21"/>
          <w:szCs w:val="21"/>
        </w:rPr>
        <w:t xml:space="preserve">et de façon durable une marge opérationnelle </w:t>
      </w:r>
      <w:r w:rsidR="001755F1">
        <w:rPr>
          <w:rFonts w:ascii="Encode Sans ExpandedLight" w:hAnsi="Encode Sans ExpandedLight"/>
          <w:sz w:val="21"/>
          <w:szCs w:val="21"/>
        </w:rPr>
        <w:t>courante</w:t>
      </w:r>
      <w:r w:rsidR="0003269E">
        <w:rPr>
          <w:rFonts w:ascii="Encode Sans ExpandedLight" w:hAnsi="Encode Sans ExpandedLight"/>
          <w:sz w:val="21"/>
          <w:szCs w:val="21"/>
        </w:rPr>
        <w:t xml:space="preserve"> à deux chiffres</w:t>
      </w:r>
      <w:r w:rsidR="00346A9C">
        <w:rPr>
          <w:rFonts w:ascii="Encode Sans ExpandedLight" w:hAnsi="Encode Sans ExpandedLight"/>
          <w:sz w:val="21"/>
          <w:szCs w:val="21"/>
        </w:rPr>
        <w:t>.</w:t>
      </w:r>
      <w:r w:rsidR="0003269E">
        <w:rPr>
          <w:rFonts w:ascii="Encode Sans ExpandedLight" w:hAnsi="Encode Sans ExpandedLight"/>
          <w:sz w:val="21"/>
          <w:szCs w:val="21"/>
        </w:rPr>
        <w:t xml:space="preserve"> </w:t>
      </w:r>
    </w:p>
    <w:p w:rsidR="004D62E7" w:rsidRPr="004D62E7" w:rsidRDefault="004D62E7" w:rsidP="004D62E7">
      <w:pPr>
        <w:spacing w:after="0"/>
        <w:rPr>
          <w:rFonts w:asciiTheme="majorHAnsi" w:hAnsiTheme="majorHAnsi"/>
          <w:bCs/>
          <w:noProof/>
          <w:color w:val="243782" w:themeColor="text2"/>
          <w:szCs w:val="24"/>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Le client reste la priorité numéro un de Stellantis et avec ce plan d’investissements de plus de 30 milliards d’euros, nous nous engageons à offrir des véhicules iconiques dont les performances, l</w:t>
      </w:r>
      <w:r w:rsidR="00A56F06">
        <w:rPr>
          <w:rFonts w:ascii="Encode Sans ExpandedLight" w:hAnsi="Encode Sans ExpandedLight"/>
          <w:sz w:val="21"/>
          <w:szCs w:val="21"/>
        </w:rPr>
        <w:t>es prestations</w:t>
      </w:r>
      <w:r>
        <w:rPr>
          <w:rFonts w:ascii="Encode Sans ExpandedLight" w:hAnsi="Encode Sans ExpandedLight"/>
          <w:sz w:val="21"/>
          <w:szCs w:val="21"/>
        </w:rPr>
        <w:t xml:space="preserve">, le </w:t>
      </w:r>
      <w:r w:rsidR="0080057B">
        <w:rPr>
          <w:rFonts w:ascii="Encode Sans ExpandedLight" w:hAnsi="Encode Sans ExpandedLight"/>
          <w:sz w:val="21"/>
          <w:szCs w:val="21"/>
        </w:rPr>
        <w:t>design</w:t>
      </w:r>
      <w:r>
        <w:rPr>
          <w:rFonts w:ascii="Encode Sans ExpandedLight" w:hAnsi="Encode Sans ExpandedLight"/>
          <w:sz w:val="21"/>
          <w:szCs w:val="21"/>
        </w:rPr>
        <w:t xml:space="preserve">, le confort et l’autonomie électrique seront en parfaite symbiose avec la vie quotidienne, » a expliqué Carlos Tavares, </w:t>
      </w:r>
      <w:r w:rsidR="00AF23DB">
        <w:rPr>
          <w:rFonts w:ascii="Encode Sans ExpandedLight" w:hAnsi="Encode Sans ExpandedLight"/>
          <w:sz w:val="21"/>
          <w:szCs w:val="21"/>
        </w:rPr>
        <w:t>CEO</w:t>
      </w:r>
      <w:r>
        <w:rPr>
          <w:rFonts w:ascii="Encode Sans ExpandedLight" w:hAnsi="Encode Sans ExpandedLight"/>
          <w:sz w:val="21"/>
          <w:szCs w:val="21"/>
        </w:rPr>
        <w:t xml:space="preserve"> de Stellantis. « La stratégie que nous avons </w:t>
      </w:r>
      <w:r w:rsidR="00990C58" w:rsidRPr="00E01B8E">
        <w:rPr>
          <w:rFonts w:ascii="Encode Sans ExpandedLight" w:hAnsi="Encode Sans ExpandedLight"/>
          <w:sz w:val="21"/>
          <w:szCs w:val="21"/>
        </w:rPr>
        <w:t>présentée</w:t>
      </w:r>
      <w:r w:rsidR="00990C58">
        <w:rPr>
          <w:rFonts w:ascii="Encode Sans ExpandedLight" w:hAnsi="Encode Sans ExpandedLight"/>
          <w:sz w:val="21"/>
          <w:szCs w:val="21"/>
        </w:rPr>
        <w:t xml:space="preserve"> </w:t>
      </w:r>
      <w:r>
        <w:rPr>
          <w:rFonts w:ascii="Encode Sans ExpandedLight" w:hAnsi="Encode Sans ExpandedLight"/>
          <w:sz w:val="21"/>
          <w:szCs w:val="21"/>
        </w:rPr>
        <w:t xml:space="preserve">aujourd’hui </w:t>
      </w:r>
      <w:r w:rsidR="00FD1A1C">
        <w:rPr>
          <w:rFonts w:ascii="Encode Sans ExpandedLight" w:hAnsi="Encode Sans ExpandedLight"/>
          <w:sz w:val="21"/>
          <w:szCs w:val="21"/>
        </w:rPr>
        <w:t xml:space="preserve">repose </w:t>
      </w:r>
      <w:r w:rsidR="0080057B">
        <w:rPr>
          <w:rFonts w:ascii="Encode Sans ExpandedLight" w:hAnsi="Encode Sans ExpandedLight"/>
          <w:sz w:val="21"/>
          <w:szCs w:val="21"/>
        </w:rPr>
        <w:t xml:space="preserve">à la fois </w:t>
      </w:r>
      <w:r w:rsidR="00FD1A1C">
        <w:rPr>
          <w:rFonts w:ascii="Encode Sans ExpandedLight" w:hAnsi="Encode Sans ExpandedLight"/>
          <w:sz w:val="21"/>
          <w:szCs w:val="21"/>
        </w:rPr>
        <w:t xml:space="preserve">sur </w:t>
      </w:r>
      <w:r w:rsidR="0080057B">
        <w:rPr>
          <w:rFonts w:ascii="Encode Sans ExpandedLight" w:hAnsi="Encode Sans ExpandedLight"/>
          <w:sz w:val="21"/>
          <w:szCs w:val="21"/>
        </w:rPr>
        <w:t xml:space="preserve">un </w:t>
      </w:r>
      <w:r>
        <w:rPr>
          <w:rFonts w:ascii="Encode Sans ExpandedLight" w:hAnsi="Encode Sans ExpandedLight"/>
          <w:sz w:val="21"/>
          <w:szCs w:val="21"/>
        </w:rPr>
        <w:t xml:space="preserve">montant d’investissements </w:t>
      </w:r>
      <w:r w:rsidR="0080057B">
        <w:rPr>
          <w:rFonts w:ascii="Encode Sans ExpandedLight" w:hAnsi="Encode Sans ExpandedLight"/>
          <w:sz w:val="21"/>
          <w:szCs w:val="21"/>
        </w:rPr>
        <w:t xml:space="preserve">adéquat et </w:t>
      </w:r>
      <w:r>
        <w:rPr>
          <w:rFonts w:ascii="Encode Sans ExpandedLight" w:hAnsi="Encode Sans ExpandedLight"/>
          <w:sz w:val="21"/>
          <w:szCs w:val="21"/>
        </w:rPr>
        <w:t xml:space="preserve">sur la </w:t>
      </w:r>
      <w:r w:rsidR="00AF23DB">
        <w:rPr>
          <w:rFonts w:ascii="Encode Sans ExpandedLight" w:hAnsi="Encode Sans ExpandedLight"/>
          <w:sz w:val="21"/>
          <w:szCs w:val="21"/>
        </w:rPr>
        <w:t xml:space="preserve">bonne </w:t>
      </w:r>
      <w:r>
        <w:rPr>
          <w:rFonts w:ascii="Encode Sans ExpandedLight" w:hAnsi="Encode Sans ExpandedLight"/>
          <w:sz w:val="21"/>
          <w:szCs w:val="21"/>
        </w:rPr>
        <w:t>technologie</w:t>
      </w:r>
      <w:r w:rsidR="00776F69">
        <w:rPr>
          <w:rFonts w:ascii="Encode Sans ExpandedLight" w:hAnsi="Encode Sans ExpandedLight"/>
          <w:sz w:val="21"/>
          <w:szCs w:val="21"/>
        </w:rPr>
        <w:t>,</w:t>
      </w:r>
      <w:r>
        <w:rPr>
          <w:rFonts w:ascii="Encode Sans ExpandedLight" w:hAnsi="Encode Sans ExpandedLight"/>
          <w:sz w:val="21"/>
          <w:szCs w:val="21"/>
        </w:rPr>
        <w:t xml:space="preserve"> pour arriver sur le marché au </w:t>
      </w:r>
      <w:r w:rsidR="00AE2405">
        <w:rPr>
          <w:rFonts w:ascii="Encode Sans ExpandedLight" w:hAnsi="Encode Sans ExpandedLight"/>
          <w:sz w:val="21"/>
          <w:szCs w:val="21"/>
        </w:rPr>
        <w:t xml:space="preserve">bon </w:t>
      </w:r>
      <w:r>
        <w:rPr>
          <w:rFonts w:ascii="Encode Sans ExpandedLight" w:hAnsi="Encode Sans ExpandedLight"/>
          <w:sz w:val="21"/>
          <w:szCs w:val="21"/>
        </w:rPr>
        <w:t xml:space="preserve">moment, mettant Stellantis en position </w:t>
      </w:r>
      <w:r w:rsidR="00A56F06">
        <w:rPr>
          <w:rFonts w:ascii="Encode Sans ExpandedLight" w:hAnsi="Encode Sans ExpandedLight"/>
          <w:sz w:val="21"/>
          <w:szCs w:val="21"/>
        </w:rPr>
        <w:t>d’offrir toujours plus de liberté de mouvement</w:t>
      </w:r>
      <w:r w:rsidR="00776F69">
        <w:rPr>
          <w:rFonts w:ascii="Encode Sans ExpandedLight" w:hAnsi="Encode Sans ExpandedLight"/>
          <w:sz w:val="21"/>
          <w:szCs w:val="21"/>
        </w:rPr>
        <w:t>,</w:t>
      </w:r>
      <w:r w:rsidR="00A56F06">
        <w:rPr>
          <w:rFonts w:ascii="Encode Sans ExpandedLight" w:hAnsi="Encode Sans ExpandedLight"/>
          <w:sz w:val="21"/>
          <w:szCs w:val="21"/>
        </w:rPr>
        <w:t xml:space="preserve"> de la </w:t>
      </w:r>
      <w:r>
        <w:rPr>
          <w:rFonts w:ascii="Encode Sans ExpandedLight" w:hAnsi="Encode Sans ExpandedLight"/>
          <w:sz w:val="21"/>
          <w:szCs w:val="21"/>
        </w:rPr>
        <w:t>manière la plus efficace, abordable et durable qui soit. »</w:t>
      </w:r>
    </w:p>
    <w:p w:rsidR="004D62E7" w:rsidRPr="001618F8" w:rsidRDefault="004D62E7" w:rsidP="004D62E7">
      <w:pPr>
        <w:spacing w:after="0"/>
        <w:rPr>
          <w:rFonts w:ascii="Encode Sans ExpandedLight" w:hAnsi="Encode Sans ExpandedLight"/>
          <w:sz w:val="21"/>
          <w:szCs w:val="21"/>
          <w:lang w:val="en-GB"/>
        </w:rPr>
      </w:pPr>
    </w:p>
    <w:p w:rsidR="001618F8" w:rsidRPr="001618F8" w:rsidRDefault="001618F8" w:rsidP="004D62E7">
      <w:pPr>
        <w:spacing w:after="0"/>
        <w:rPr>
          <w:rFonts w:ascii="Encode Sans ExpandedLight" w:hAnsi="Encode Sans ExpandedLight"/>
          <w:b/>
          <w:sz w:val="21"/>
          <w:szCs w:val="21"/>
        </w:rPr>
      </w:pPr>
      <w:r>
        <w:rPr>
          <w:rFonts w:ascii="Encode Sans ExpandedLight" w:hAnsi="Encode Sans ExpandedLight"/>
          <w:b/>
          <w:sz w:val="21"/>
          <w:szCs w:val="21"/>
        </w:rPr>
        <w:t xml:space="preserve">Performances financières </w:t>
      </w: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lastRenderedPageBreak/>
        <w:t xml:space="preserve">Stellantis prévoit d’accroître sa </w:t>
      </w:r>
      <w:r w:rsidR="001755F1">
        <w:rPr>
          <w:rFonts w:ascii="Encode Sans ExpandedLight" w:hAnsi="Encode Sans ExpandedLight"/>
          <w:sz w:val="21"/>
          <w:szCs w:val="21"/>
        </w:rPr>
        <w:t xml:space="preserve">profitabilité </w:t>
      </w:r>
      <w:r>
        <w:rPr>
          <w:rFonts w:ascii="Encode Sans ExpandedLight" w:hAnsi="Encode Sans ExpandedLight"/>
          <w:sz w:val="21"/>
          <w:szCs w:val="21"/>
        </w:rPr>
        <w:t xml:space="preserve">dans les années à venir. Cette hausse s’appuiera sur la mise en œuvre </w:t>
      </w:r>
      <w:r w:rsidR="00AF23DB">
        <w:rPr>
          <w:rFonts w:ascii="Encode Sans ExpandedLight" w:hAnsi="Encode Sans ExpandedLight"/>
          <w:sz w:val="21"/>
          <w:szCs w:val="21"/>
        </w:rPr>
        <w:t>des</w:t>
      </w:r>
      <w:r>
        <w:rPr>
          <w:rFonts w:ascii="Encode Sans ExpandedLight" w:hAnsi="Encode Sans ExpandedLight"/>
          <w:sz w:val="21"/>
          <w:szCs w:val="21"/>
        </w:rPr>
        <w:t xml:space="preserve"> synergie</w:t>
      </w:r>
      <w:r w:rsidR="000A51E8">
        <w:rPr>
          <w:rFonts w:ascii="Encode Sans ExpandedLight" w:hAnsi="Encode Sans ExpandedLight"/>
          <w:sz w:val="21"/>
          <w:szCs w:val="21"/>
        </w:rPr>
        <w:t>s</w:t>
      </w:r>
      <w:r>
        <w:rPr>
          <w:rFonts w:ascii="Encode Sans ExpandedLight" w:hAnsi="Encode Sans ExpandedLight"/>
          <w:sz w:val="21"/>
          <w:szCs w:val="21"/>
        </w:rPr>
        <w:t xml:space="preserve"> découlant de la </w:t>
      </w:r>
      <w:r w:rsidR="00AF23DB">
        <w:rPr>
          <w:rFonts w:ascii="Encode Sans ExpandedLight" w:hAnsi="Encode Sans ExpandedLight"/>
          <w:sz w:val="21"/>
          <w:szCs w:val="21"/>
        </w:rPr>
        <w:t xml:space="preserve">création </w:t>
      </w:r>
      <w:r>
        <w:rPr>
          <w:rFonts w:ascii="Encode Sans ExpandedLight" w:hAnsi="Encode Sans ExpandedLight"/>
          <w:sz w:val="21"/>
          <w:szCs w:val="21"/>
        </w:rPr>
        <w:t xml:space="preserve">de Stellantis, avec une prévision de synergies </w:t>
      </w:r>
      <w:r w:rsidR="001755F1">
        <w:rPr>
          <w:rFonts w:ascii="Encode Sans ExpandedLight" w:hAnsi="Encode Sans ExpandedLight"/>
          <w:sz w:val="21"/>
          <w:szCs w:val="21"/>
        </w:rPr>
        <w:t xml:space="preserve">en cash </w:t>
      </w:r>
      <w:r>
        <w:rPr>
          <w:rFonts w:ascii="Encode Sans ExpandedLight" w:hAnsi="Encode Sans ExpandedLight"/>
          <w:sz w:val="21"/>
          <w:szCs w:val="21"/>
        </w:rPr>
        <w:t xml:space="preserve">annuelles de plus de 5 milliards d’euros </w:t>
      </w:r>
      <w:r w:rsidR="000A51E8">
        <w:rPr>
          <w:rFonts w:ascii="Encode Sans ExpandedLight" w:hAnsi="Encode Sans ExpandedLight"/>
          <w:sz w:val="21"/>
          <w:szCs w:val="21"/>
        </w:rPr>
        <w:t>en</w:t>
      </w:r>
      <w:r>
        <w:rPr>
          <w:rFonts w:ascii="Encode Sans ExpandedLight" w:hAnsi="Encode Sans ExpandedLight"/>
          <w:sz w:val="21"/>
          <w:szCs w:val="21"/>
        </w:rPr>
        <w:t xml:space="preserve"> régime</w:t>
      </w:r>
      <w:r w:rsidR="000A51E8">
        <w:rPr>
          <w:rFonts w:ascii="Encode Sans ExpandedLight" w:hAnsi="Encode Sans ExpandedLight"/>
          <w:sz w:val="21"/>
          <w:szCs w:val="21"/>
        </w:rPr>
        <w:t xml:space="preserve"> </w:t>
      </w:r>
      <w:r w:rsidR="001755F1">
        <w:rPr>
          <w:rFonts w:ascii="Encode Sans ExpandedLight" w:hAnsi="Encode Sans ExpandedLight"/>
          <w:sz w:val="21"/>
          <w:szCs w:val="21"/>
        </w:rPr>
        <w:t>stabilisé</w:t>
      </w:r>
      <w:r w:rsidR="00FD1A1C">
        <w:rPr>
          <w:rFonts w:ascii="Encode Sans ExpandedLight" w:hAnsi="Encode Sans ExpandedLight"/>
          <w:sz w:val="21"/>
          <w:szCs w:val="21"/>
        </w:rPr>
        <w:t xml:space="preserve">. Elle s’appuiera également sur </w:t>
      </w:r>
      <w:r>
        <w:rPr>
          <w:rFonts w:ascii="Encode Sans ExpandedLight" w:hAnsi="Encode Sans ExpandedLight"/>
          <w:sz w:val="21"/>
          <w:szCs w:val="21"/>
        </w:rPr>
        <w:t>la feuille de route de réductions de coût des batteries</w:t>
      </w:r>
      <w:r w:rsidR="00FD1A1C">
        <w:rPr>
          <w:rFonts w:ascii="Encode Sans ExpandedLight" w:hAnsi="Encode Sans ExpandedLight"/>
          <w:sz w:val="21"/>
          <w:szCs w:val="21"/>
        </w:rPr>
        <w:t>, sur</w:t>
      </w:r>
      <w:r>
        <w:rPr>
          <w:rFonts w:ascii="Encode Sans ExpandedLight" w:hAnsi="Encode Sans ExpandedLight"/>
          <w:sz w:val="21"/>
          <w:szCs w:val="21"/>
        </w:rPr>
        <w:t xml:space="preserve"> l’optimisation continue des coûts de distribution et de production, et de nouveaux </w:t>
      </w:r>
      <w:r w:rsidR="00CC2CE1">
        <w:rPr>
          <w:rFonts w:ascii="Encode Sans ExpandedLight" w:hAnsi="Encode Sans ExpandedLight"/>
          <w:sz w:val="21"/>
          <w:szCs w:val="21"/>
        </w:rPr>
        <w:t>revenus</w:t>
      </w:r>
      <w:r>
        <w:rPr>
          <w:rFonts w:ascii="Encode Sans ExpandedLight" w:hAnsi="Encode Sans ExpandedLight"/>
          <w:sz w:val="21"/>
          <w:szCs w:val="21"/>
        </w:rPr>
        <w:t xml:space="preserve">, provenant en particulier des services connectés et des futurs modèles économiques </w:t>
      </w:r>
      <w:r w:rsidR="00986305">
        <w:rPr>
          <w:rFonts w:ascii="Encode Sans ExpandedLight" w:hAnsi="Encode Sans ExpandedLight"/>
          <w:sz w:val="21"/>
          <w:szCs w:val="21"/>
        </w:rPr>
        <w:t>liés aux</w:t>
      </w:r>
      <w:r w:rsidR="000D3934">
        <w:rPr>
          <w:rFonts w:ascii="Encode Sans ExpandedLight" w:hAnsi="Encode Sans ExpandedLight"/>
          <w:sz w:val="21"/>
          <w:szCs w:val="21"/>
        </w:rPr>
        <w:t xml:space="preserve"> </w:t>
      </w:r>
      <w:r w:rsidR="00FD1A1C">
        <w:rPr>
          <w:rFonts w:ascii="Encode Sans ExpandedLight" w:hAnsi="Encode Sans ExpandedLight"/>
          <w:sz w:val="21"/>
          <w:szCs w:val="21"/>
        </w:rPr>
        <w:t>softwares</w:t>
      </w:r>
      <w:r>
        <w:rPr>
          <w:rFonts w:ascii="Encode Sans ExpandedLight" w:hAnsi="Encode Sans ExpandedLight"/>
          <w:sz w:val="21"/>
          <w:szCs w:val="21"/>
        </w:rPr>
        <w:t>.</w:t>
      </w:r>
    </w:p>
    <w:p w:rsidR="004D62E7" w:rsidRPr="001618F8" w:rsidRDefault="004D62E7" w:rsidP="004D62E7">
      <w:pPr>
        <w:spacing w:after="0"/>
        <w:rPr>
          <w:rFonts w:ascii="Encode Sans ExpandedLight" w:hAnsi="Encode Sans ExpandedLight"/>
          <w:sz w:val="21"/>
          <w:szCs w:val="21"/>
          <w:lang w:val="en-GB"/>
        </w:rPr>
      </w:pPr>
    </w:p>
    <w:p w:rsidR="00FD1A1C" w:rsidRDefault="00CE5698" w:rsidP="004D62E7">
      <w:pPr>
        <w:spacing w:after="0"/>
        <w:rPr>
          <w:rFonts w:ascii="Encode Sans ExpandedLight" w:hAnsi="Encode Sans ExpandedLight"/>
          <w:sz w:val="21"/>
          <w:szCs w:val="21"/>
        </w:rPr>
      </w:pPr>
      <w:r>
        <w:rPr>
          <w:rFonts w:ascii="Encode Sans ExpandedLight" w:hAnsi="Encode Sans ExpandedLight"/>
          <w:sz w:val="21"/>
          <w:szCs w:val="21"/>
        </w:rPr>
        <w:t>En conséquence</w:t>
      </w:r>
      <w:r w:rsidR="001618F8">
        <w:rPr>
          <w:rFonts w:ascii="Encode Sans ExpandedLight" w:hAnsi="Encode Sans ExpandedLight"/>
          <w:sz w:val="21"/>
          <w:szCs w:val="21"/>
        </w:rPr>
        <w:t xml:space="preserve">, Stellantis prévoit d’atteindre </w:t>
      </w:r>
      <w:r w:rsidR="00CC2CE1">
        <w:rPr>
          <w:rFonts w:ascii="Encode Sans ExpandedLight" w:hAnsi="Encode Sans ExpandedLight"/>
          <w:sz w:val="21"/>
          <w:szCs w:val="21"/>
        </w:rPr>
        <w:t xml:space="preserve">de façon durable </w:t>
      </w:r>
      <w:r w:rsidR="001618F8">
        <w:rPr>
          <w:rFonts w:ascii="Encode Sans ExpandedLight" w:hAnsi="Encode Sans ExpandedLight"/>
          <w:sz w:val="21"/>
          <w:szCs w:val="21"/>
        </w:rPr>
        <w:t xml:space="preserve">des marges </w:t>
      </w:r>
      <w:r w:rsidR="000A51E8">
        <w:rPr>
          <w:rFonts w:ascii="Encode Sans ExpandedLight" w:hAnsi="Encode Sans ExpandedLight"/>
          <w:sz w:val="21"/>
          <w:szCs w:val="21"/>
        </w:rPr>
        <w:t>opérationnel</w:t>
      </w:r>
      <w:r w:rsidR="00FD1A1C">
        <w:rPr>
          <w:rFonts w:ascii="Encode Sans ExpandedLight" w:hAnsi="Encode Sans ExpandedLight"/>
          <w:sz w:val="21"/>
          <w:szCs w:val="21"/>
        </w:rPr>
        <w:t>les</w:t>
      </w:r>
      <w:r w:rsidR="000A51E8">
        <w:rPr>
          <w:rFonts w:ascii="Encode Sans ExpandedLight" w:hAnsi="Encode Sans ExpandedLight"/>
          <w:sz w:val="21"/>
          <w:szCs w:val="21"/>
        </w:rPr>
        <w:t xml:space="preserve"> </w:t>
      </w:r>
      <w:r w:rsidR="00CC2CE1">
        <w:rPr>
          <w:rFonts w:ascii="Encode Sans ExpandedLight" w:hAnsi="Encode Sans ExpandedLight"/>
          <w:sz w:val="21"/>
          <w:szCs w:val="21"/>
        </w:rPr>
        <w:t>courantes</w:t>
      </w:r>
      <w:r w:rsidR="001618F8">
        <w:rPr>
          <w:rFonts w:ascii="Encode Sans ExpandedLight" w:hAnsi="Encode Sans ExpandedLight"/>
          <w:sz w:val="21"/>
          <w:szCs w:val="21"/>
        </w:rPr>
        <w:t xml:space="preserve"> à deux chiffres </w:t>
      </w:r>
      <w:r w:rsidR="00FD1A1C">
        <w:rPr>
          <w:rFonts w:ascii="Encode Sans ExpandedLight" w:hAnsi="Encode Sans ExpandedLight"/>
          <w:sz w:val="21"/>
          <w:szCs w:val="21"/>
        </w:rPr>
        <w:t xml:space="preserve">à l’horizon </w:t>
      </w:r>
      <w:r w:rsidR="001618F8">
        <w:rPr>
          <w:rFonts w:ascii="Encode Sans ExpandedLight" w:hAnsi="Encode Sans ExpandedLight"/>
          <w:sz w:val="21"/>
          <w:szCs w:val="21"/>
        </w:rPr>
        <w:t xml:space="preserve">de 2026, ce qui </w:t>
      </w:r>
      <w:r w:rsidR="00FD1A1C">
        <w:rPr>
          <w:rFonts w:ascii="Encode Sans ExpandedLight" w:hAnsi="Encode Sans ExpandedLight"/>
          <w:sz w:val="21"/>
          <w:szCs w:val="21"/>
        </w:rPr>
        <w:t>fera du</w:t>
      </w:r>
      <w:r w:rsidR="000A51E8">
        <w:rPr>
          <w:rFonts w:ascii="Encode Sans ExpandedLight" w:hAnsi="Encode Sans ExpandedLight"/>
          <w:sz w:val="21"/>
          <w:szCs w:val="21"/>
        </w:rPr>
        <w:t xml:space="preserve"> groupe </w:t>
      </w:r>
      <w:r w:rsidR="00776F69">
        <w:rPr>
          <w:rFonts w:ascii="Encode Sans ExpandedLight" w:hAnsi="Encode Sans ExpandedLight"/>
          <w:sz w:val="21"/>
          <w:szCs w:val="21"/>
        </w:rPr>
        <w:t xml:space="preserve">un </w:t>
      </w:r>
      <w:r w:rsidR="001618F8">
        <w:rPr>
          <w:rFonts w:ascii="Encode Sans ExpandedLight" w:hAnsi="Encode Sans ExpandedLight"/>
          <w:sz w:val="21"/>
          <w:szCs w:val="21"/>
        </w:rPr>
        <w:t xml:space="preserve">modèle de </w:t>
      </w:r>
      <w:r w:rsidR="00CC2CE1">
        <w:rPr>
          <w:rFonts w:ascii="Encode Sans ExpandedLight" w:hAnsi="Encode Sans ExpandedLight"/>
          <w:sz w:val="21"/>
          <w:szCs w:val="21"/>
        </w:rPr>
        <w:t xml:space="preserve">profitabilité </w:t>
      </w:r>
      <w:r w:rsidR="00FD1A1C">
        <w:rPr>
          <w:rFonts w:ascii="Encode Sans ExpandedLight" w:hAnsi="Encode Sans ExpandedLight"/>
          <w:sz w:val="21"/>
          <w:szCs w:val="21"/>
        </w:rPr>
        <w:t xml:space="preserve">pour la </w:t>
      </w:r>
      <w:r w:rsidR="00CC2CE1">
        <w:rPr>
          <w:rFonts w:ascii="Encode Sans ExpandedLight" w:hAnsi="Encode Sans ExpandedLight"/>
          <w:sz w:val="21"/>
          <w:szCs w:val="21"/>
        </w:rPr>
        <w:t>mobilité électrique à l’échelle mondiale</w:t>
      </w:r>
      <w:r w:rsidR="00FD1A1C">
        <w:rPr>
          <w:rFonts w:ascii="Encode Sans ExpandedLight" w:hAnsi="Encode Sans ExpandedLight"/>
          <w:sz w:val="21"/>
          <w:szCs w:val="21"/>
        </w:rPr>
        <w:t>.</w:t>
      </w:r>
    </w:p>
    <w:p w:rsidR="004D62E7" w:rsidRPr="001618F8" w:rsidRDefault="00FD1A1C" w:rsidP="004D62E7">
      <w:pPr>
        <w:spacing w:after="0"/>
        <w:rPr>
          <w:rFonts w:ascii="Encode Sans ExpandedLight" w:hAnsi="Encode Sans ExpandedLight"/>
          <w:sz w:val="21"/>
          <w:szCs w:val="21"/>
          <w:lang w:val="en-GB"/>
        </w:rPr>
      </w:pPr>
      <w:r>
        <w:rPr>
          <w:rFonts w:ascii="Encode Sans ExpandedLight" w:hAnsi="Encode Sans ExpandedLight"/>
          <w:sz w:val="21"/>
          <w:szCs w:val="21"/>
        </w:rPr>
        <w:t xml:space="preserve"> </w:t>
      </w: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Stellantis entend devenir le leader du marché des véhicules à faibles émissions (</w:t>
      </w:r>
      <w:r w:rsidR="000A51E8">
        <w:rPr>
          <w:rFonts w:ascii="Encode Sans ExpandedLight" w:hAnsi="Encode Sans ExpandedLight"/>
          <w:sz w:val="21"/>
          <w:szCs w:val="21"/>
        </w:rPr>
        <w:t>LEV</w:t>
      </w:r>
      <w:r>
        <w:rPr>
          <w:rFonts w:ascii="Encode Sans ExpandedLight" w:hAnsi="Encode Sans ExpandedLight"/>
          <w:sz w:val="21"/>
          <w:szCs w:val="21"/>
        </w:rPr>
        <w:t xml:space="preserve">). </w:t>
      </w:r>
      <w:r w:rsidR="00CE5698">
        <w:rPr>
          <w:rFonts w:ascii="Encode Sans ExpandedLight" w:hAnsi="Encode Sans ExpandedLight"/>
          <w:sz w:val="21"/>
          <w:szCs w:val="21"/>
        </w:rPr>
        <w:t>En Europe, l</w:t>
      </w:r>
      <w:r>
        <w:rPr>
          <w:rFonts w:ascii="Encode Sans ExpandedLight" w:hAnsi="Encode Sans ExpandedLight"/>
          <w:sz w:val="21"/>
          <w:szCs w:val="21"/>
        </w:rPr>
        <w:t xml:space="preserve">e mix </w:t>
      </w:r>
      <w:r w:rsidR="000A51E8">
        <w:rPr>
          <w:rFonts w:ascii="Encode Sans ExpandedLight" w:hAnsi="Encode Sans ExpandedLight"/>
          <w:sz w:val="21"/>
          <w:szCs w:val="21"/>
        </w:rPr>
        <w:t xml:space="preserve">LEV </w:t>
      </w:r>
      <w:r>
        <w:rPr>
          <w:rFonts w:ascii="Encode Sans ExpandedLight" w:hAnsi="Encode Sans ExpandedLight"/>
          <w:sz w:val="21"/>
          <w:szCs w:val="21"/>
        </w:rPr>
        <w:t xml:space="preserve">de Stellantis pour les voitures particulières devrait progresser régulièrement pour dépasser 70 % à l’horizon 2030, soit 10 points de plus que ce que prévoient les hypothèses actuelles du secteur pour l’ensemble du mix du marché. Aux États-Unis, le mix </w:t>
      </w:r>
      <w:r w:rsidR="000A51E8">
        <w:rPr>
          <w:rFonts w:ascii="Encode Sans ExpandedLight" w:hAnsi="Encode Sans ExpandedLight"/>
          <w:sz w:val="21"/>
          <w:szCs w:val="21"/>
        </w:rPr>
        <w:t xml:space="preserve">LEV </w:t>
      </w:r>
      <w:r>
        <w:rPr>
          <w:rFonts w:ascii="Encode Sans ExpandedLight" w:hAnsi="Encode Sans ExpandedLight"/>
          <w:sz w:val="21"/>
          <w:szCs w:val="21"/>
        </w:rPr>
        <w:t>de Stellantis pour les voitures particulières et les véhicules utilitaires légers devrait atteindre plus de 40 % d’ici à 2030.</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Pour mettre en œuvre cette stratégie, Stellantis prévoit d’investir plus de 30 milliards d’euros d’ici 2025 dans l’électrification</w:t>
      </w:r>
      <w:r w:rsidR="002238E1">
        <w:rPr>
          <w:rFonts w:ascii="Encode Sans ExpandedLight" w:hAnsi="Encode Sans ExpandedLight"/>
          <w:sz w:val="21"/>
          <w:szCs w:val="21"/>
        </w:rPr>
        <w:t xml:space="preserve"> et</w:t>
      </w:r>
      <w:r>
        <w:rPr>
          <w:rFonts w:ascii="Encode Sans ExpandedLight" w:hAnsi="Encode Sans ExpandedLight"/>
          <w:sz w:val="21"/>
          <w:szCs w:val="21"/>
        </w:rPr>
        <w:t xml:space="preserve"> le développement de </w:t>
      </w:r>
      <w:r w:rsidR="00A56F06">
        <w:rPr>
          <w:rFonts w:ascii="Encode Sans ExpandedLight" w:hAnsi="Encode Sans ExpandedLight"/>
          <w:sz w:val="21"/>
          <w:szCs w:val="21"/>
        </w:rPr>
        <w:t>softwares</w:t>
      </w:r>
      <w:r>
        <w:rPr>
          <w:rFonts w:ascii="Encode Sans ExpandedLight" w:hAnsi="Encode Sans ExpandedLight"/>
          <w:sz w:val="21"/>
          <w:szCs w:val="21"/>
        </w:rPr>
        <w:t xml:space="preserve">, en prenant notamment des participations dans des joint-ventures pour en financer les activités, sans perdre de vue son objectif </w:t>
      </w:r>
      <w:r w:rsidR="00540543">
        <w:rPr>
          <w:rFonts w:ascii="Encode Sans ExpandedLight" w:hAnsi="Encode Sans ExpandedLight"/>
          <w:sz w:val="21"/>
          <w:szCs w:val="21"/>
        </w:rPr>
        <w:t>d’</w:t>
      </w:r>
      <w:r>
        <w:rPr>
          <w:rFonts w:ascii="Encode Sans ExpandedLight" w:hAnsi="Encode Sans ExpandedLight"/>
          <w:sz w:val="21"/>
          <w:szCs w:val="21"/>
        </w:rPr>
        <w:t xml:space="preserve">être 30 % plus efficace que l’ensemble du secteur en ce qui concerne le rapport dépenses en capital et en R&amp;D </w:t>
      </w:r>
      <w:r w:rsidR="000D3934">
        <w:rPr>
          <w:rFonts w:ascii="Encode Sans ExpandedLight" w:hAnsi="Encode Sans ExpandedLight"/>
          <w:sz w:val="21"/>
          <w:szCs w:val="21"/>
        </w:rPr>
        <w:t xml:space="preserve">sur </w:t>
      </w:r>
      <w:r>
        <w:rPr>
          <w:rFonts w:ascii="Encode Sans ExpandedLight" w:hAnsi="Encode Sans ExpandedLight"/>
          <w:sz w:val="21"/>
          <w:szCs w:val="21"/>
        </w:rPr>
        <w:t xml:space="preserve">chiffre d’affaires. </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L’entreprise reste mobilisée pour accroître son leadership dans le domaine des véhicules utilitaires en Europe et renforcer sa position en Amérique du </w:t>
      </w:r>
      <w:r w:rsidR="000A51E8">
        <w:rPr>
          <w:rFonts w:ascii="Encode Sans ExpandedLight" w:hAnsi="Encode Sans ExpandedLight"/>
          <w:sz w:val="21"/>
          <w:szCs w:val="21"/>
        </w:rPr>
        <w:t>N</w:t>
      </w:r>
      <w:r>
        <w:rPr>
          <w:rFonts w:ascii="Encode Sans ExpandedLight" w:hAnsi="Encode Sans ExpandedLight"/>
          <w:sz w:val="21"/>
          <w:szCs w:val="21"/>
        </w:rPr>
        <w:t xml:space="preserve">ord </w:t>
      </w:r>
      <w:r w:rsidR="00A56F06">
        <w:rPr>
          <w:rFonts w:ascii="Encode Sans ExpandedLight" w:hAnsi="Encode Sans ExpandedLight"/>
          <w:sz w:val="21"/>
          <w:szCs w:val="21"/>
        </w:rPr>
        <w:t>pour</w:t>
      </w:r>
      <w:r>
        <w:rPr>
          <w:rFonts w:ascii="Encode Sans ExpandedLight" w:hAnsi="Encode Sans ExpandedLight"/>
          <w:sz w:val="21"/>
          <w:szCs w:val="21"/>
        </w:rPr>
        <w:t xml:space="preserve"> devenir le numéro un mondial des véhicules utilitaires électriques. En exploitant les connaissances et synergies, le déploiement de l’électrification des véhicules utilitaires sera étendu à </w:t>
      </w:r>
      <w:r w:rsidR="005B1E8E">
        <w:rPr>
          <w:rFonts w:ascii="Encode Sans ExpandedLight" w:hAnsi="Encode Sans ExpandedLight"/>
          <w:sz w:val="21"/>
          <w:szCs w:val="21"/>
        </w:rPr>
        <w:t>toute la gamme</w:t>
      </w:r>
      <w:r>
        <w:rPr>
          <w:rFonts w:ascii="Encode Sans ExpandedLight" w:hAnsi="Encode Sans ExpandedLight"/>
          <w:sz w:val="21"/>
          <w:szCs w:val="21"/>
        </w:rPr>
        <w:t xml:space="preserve"> et toutes les régions du </w:t>
      </w:r>
      <w:r w:rsidR="005B1E8E">
        <w:rPr>
          <w:rFonts w:ascii="Encode Sans ExpandedLight" w:hAnsi="Encode Sans ExpandedLight"/>
          <w:sz w:val="21"/>
          <w:szCs w:val="21"/>
        </w:rPr>
        <w:t xml:space="preserve">monde </w:t>
      </w:r>
      <w:r>
        <w:rPr>
          <w:rFonts w:ascii="Encode Sans ExpandedLight" w:hAnsi="Encode Sans ExpandedLight"/>
          <w:sz w:val="21"/>
          <w:szCs w:val="21"/>
        </w:rPr>
        <w:t>dans les trois prochaines années, y compris l</w:t>
      </w:r>
      <w:r w:rsidR="005B1E8E">
        <w:rPr>
          <w:rFonts w:ascii="Encode Sans ExpandedLight" w:hAnsi="Encode Sans ExpandedLight"/>
          <w:sz w:val="21"/>
          <w:szCs w:val="21"/>
        </w:rPr>
        <w:t>’offre</w:t>
      </w:r>
      <w:r>
        <w:rPr>
          <w:rFonts w:ascii="Encode Sans ExpandedLight" w:hAnsi="Encode Sans ExpandedLight"/>
          <w:sz w:val="21"/>
          <w:szCs w:val="21"/>
        </w:rPr>
        <w:t xml:space="preserve"> de fourgons de dimensions moyennes à pile à combustible d’ici fin 2021.</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La feuille de route de l’électrification de Stellantis englobe toute la chaîne de valeur. Sa stratégie d'approvisionnement en batteries </w:t>
      </w:r>
      <w:r w:rsidR="00167461">
        <w:rPr>
          <w:rFonts w:ascii="Encode Sans ExpandedLight" w:hAnsi="Encode Sans ExpandedLight"/>
          <w:sz w:val="21"/>
          <w:szCs w:val="21"/>
        </w:rPr>
        <w:t>l</w:t>
      </w:r>
      <w:r>
        <w:rPr>
          <w:rFonts w:ascii="Encode Sans ExpandedLight" w:hAnsi="Encode Sans ExpandedLight"/>
          <w:sz w:val="21"/>
          <w:szCs w:val="21"/>
        </w:rPr>
        <w:t xml:space="preserve">ui permettra de disposer de plus de 130 Gigawatts-heure (GWh) de capacité d’ici 2025 et de plus de 260 GWh d’ici  2030. Les batteries et les composants nécessaires seront produits </w:t>
      </w:r>
      <w:r w:rsidR="000A51E8">
        <w:rPr>
          <w:rFonts w:ascii="Encode Sans ExpandedLight" w:hAnsi="Encode Sans ExpandedLight"/>
          <w:sz w:val="21"/>
          <w:szCs w:val="21"/>
        </w:rPr>
        <w:t>dans</w:t>
      </w:r>
      <w:r>
        <w:rPr>
          <w:rFonts w:ascii="Encode Sans ExpandedLight" w:hAnsi="Encode Sans ExpandedLight"/>
          <w:sz w:val="21"/>
          <w:szCs w:val="21"/>
        </w:rPr>
        <w:t xml:space="preserve"> cinq « </w:t>
      </w:r>
      <w:r w:rsidR="00167461">
        <w:rPr>
          <w:rFonts w:ascii="Encode Sans ExpandedLight" w:hAnsi="Encode Sans ExpandedLight"/>
          <w:sz w:val="21"/>
          <w:szCs w:val="21"/>
        </w:rPr>
        <w:t>Gigafactories</w:t>
      </w:r>
      <w:r>
        <w:rPr>
          <w:rFonts w:ascii="Encode Sans ExpandedLight" w:hAnsi="Encode Sans ExpandedLight"/>
          <w:sz w:val="21"/>
          <w:szCs w:val="21"/>
        </w:rPr>
        <w:t xml:space="preserve"> » en Europe et en Amérique du </w:t>
      </w:r>
      <w:r w:rsidR="000D3934">
        <w:rPr>
          <w:rFonts w:ascii="Encode Sans ExpandedLight" w:hAnsi="Encode Sans ExpandedLight"/>
          <w:sz w:val="21"/>
          <w:szCs w:val="21"/>
        </w:rPr>
        <w:t>N</w:t>
      </w:r>
      <w:r>
        <w:rPr>
          <w:rFonts w:ascii="Encode Sans ExpandedLight" w:hAnsi="Encode Sans ExpandedLight"/>
          <w:sz w:val="21"/>
          <w:szCs w:val="21"/>
        </w:rPr>
        <w:t>ord, auxquelles viendront s'ajouter des contrats</w:t>
      </w:r>
      <w:r w:rsidR="00167461">
        <w:rPr>
          <w:rFonts w:ascii="Encode Sans ExpandedLight" w:hAnsi="Encode Sans ExpandedLight"/>
          <w:sz w:val="21"/>
          <w:szCs w:val="21"/>
        </w:rPr>
        <w:t xml:space="preserve"> </w:t>
      </w:r>
      <w:r>
        <w:rPr>
          <w:rFonts w:ascii="Encode Sans ExpandedLight" w:hAnsi="Encode Sans ExpandedLight"/>
          <w:sz w:val="21"/>
          <w:szCs w:val="21"/>
        </w:rPr>
        <w:t>complémentaires et des partenariats pour répondre à la demande totale.</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Stellantis a signé des protocoles d'accord avec deux partenaires extrayant le lithium </w:t>
      </w:r>
      <w:r w:rsidR="00167461">
        <w:rPr>
          <w:rFonts w:ascii="Encode Sans ExpandedLight" w:hAnsi="Encode Sans ExpandedLight"/>
          <w:sz w:val="21"/>
          <w:szCs w:val="21"/>
        </w:rPr>
        <w:t>via la</w:t>
      </w:r>
      <w:r w:rsidR="00167461" w:rsidRPr="00167461">
        <w:rPr>
          <w:rFonts w:ascii="Encode Sans ExpandedLight" w:hAnsi="Encode Sans ExpandedLight"/>
          <w:sz w:val="21"/>
          <w:szCs w:val="21"/>
        </w:rPr>
        <w:t xml:space="preserve"> </w:t>
      </w:r>
      <w:r w:rsidRPr="00167461">
        <w:rPr>
          <w:rFonts w:ascii="Encode Sans ExpandedLight" w:hAnsi="Encode Sans ExpandedLight"/>
          <w:sz w:val="21"/>
          <w:szCs w:val="21"/>
        </w:rPr>
        <w:t>géotherm</w:t>
      </w:r>
      <w:r w:rsidR="00167461" w:rsidRPr="00880B52">
        <w:rPr>
          <w:rFonts w:ascii="Encode Sans ExpandedLight" w:hAnsi="Encode Sans ExpandedLight"/>
          <w:sz w:val="21"/>
          <w:szCs w:val="21"/>
        </w:rPr>
        <w:t>ie</w:t>
      </w:r>
      <w:r>
        <w:rPr>
          <w:rFonts w:ascii="Encode Sans ExpandedLight" w:hAnsi="Encode Sans ExpandedLight"/>
          <w:sz w:val="21"/>
          <w:szCs w:val="21"/>
        </w:rPr>
        <w:t xml:space="preserve"> en Amérique du </w:t>
      </w:r>
      <w:r w:rsidR="000D3934">
        <w:rPr>
          <w:rFonts w:ascii="Encode Sans ExpandedLight" w:hAnsi="Encode Sans ExpandedLight"/>
          <w:sz w:val="21"/>
          <w:szCs w:val="21"/>
        </w:rPr>
        <w:t>N</w:t>
      </w:r>
      <w:r>
        <w:rPr>
          <w:rFonts w:ascii="Encode Sans ExpandedLight" w:hAnsi="Encode Sans ExpandedLight"/>
          <w:sz w:val="21"/>
          <w:szCs w:val="21"/>
        </w:rPr>
        <w:t xml:space="preserve">ord et en Europe pour assurer un approvisionnement durable de ce </w:t>
      </w:r>
      <w:r w:rsidR="00167461">
        <w:rPr>
          <w:rFonts w:ascii="Encode Sans ExpandedLight" w:hAnsi="Encode Sans ExpandedLight"/>
          <w:sz w:val="21"/>
          <w:szCs w:val="21"/>
        </w:rPr>
        <w:t xml:space="preserve">composant </w:t>
      </w:r>
      <w:r>
        <w:rPr>
          <w:rFonts w:ascii="Encode Sans ExpandedLight" w:hAnsi="Encode Sans ExpandedLight"/>
          <w:sz w:val="21"/>
          <w:szCs w:val="21"/>
        </w:rPr>
        <w:t>qui a été identifié comme la matière première des batteries la plus critique au regard de la disponibilité, et pour avoir la possibilité d’intégrer le lithium dans la chaîne logistique.</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En plus de ces stratégies de </w:t>
      </w:r>
      <w:r w:rsidR="006632AE">
        <w:rPr>
          <w:rFonts w:ascii="Encode Sans ExpandedLight" w:hAnsi="Encode Sans ExpandedLight"/>
          <w:sz w:val="21"/>
          <w:szCs w:val="21"/>
        </w:rPr>
        <w:t>« </w:t>
      </w:r>
      <w:r>
        <w:rPr>
          <w:rFonts w:ascii="Encode Sans ExpandedLight" w:hAnsi="Encode Sans ExpandedLight"/>
          <w:sz w:val="21"/>
          <w:szCs w:val="21"/>
        </w:rPr>
        <w:t>sourcing</w:t>
      </w:r>
      <w:r w:rsidR="006632AE">
        <w:rPr>
          <w:rFonts w:ascii="Encode Sans ExpandedLight" w:hAnsi="Encode Sans ExpandedLight"/>
          <w:sz w:val="21"/>
          <w:szCs w:val="21"/>
        </w:rPr>
        <w:t> »</w:t>
      </w:r>
      <w:r>
        <w:rPr>
          <w:rFonts w:ascii="Encode Sans ExpandedLight" w:hAnsi="Encode Sans ExpandedLight"/>
          <w:sz w:val="21"/>
          <w:szCs w:val="21"/>
        </w:rPr>
        <w:t xml:space="preserve">, l’expertise technique de Stellantis et les synergies de fabrication </w:t>
      </w:r>
      <w:r w:rsidR="006632AE">
        <w:rPr>
          <w:rFonts w:ascii="Encode Sans ExpandedLight" w:hAnsi="Encode Sans ExpandedLight"/>
          <w:sz w:val="21"/>
          <w:szCs w:val="21"/>
        </w:rPr>
        <w:t xml:space="preserve">diminueront </w:t>
      </w:r>
      <w:r>
        <w:rPr>
          <w:rFonts w:ascii="Encode Sans ExpandedLight" w:hAnsi="Encode Sans ExpandedLight"/>
          <w:sz w:val="21"/>
          <w:szCs w:val="21"/>
        </w:rPr>
        <w:t xml:space="preserve">les coûts des batteries. L’objectif est de réduire les coûts des modules de batteries des véhicules électriques de plus de 40 % sur la période 2020-2024 et de plus de 20 % supplémentaires d'ici </w:t>
      </w:r>
      <w:r>
        <w:rPr>
          <w:rFonts w:ascii="Encode Sans ExpandedLight" w:hAnsi="Encode Sans ExpandedLight"/>
          <w:sz w:val="21"/>
          <w:szCs w:val="21"/>
        </w:rPr>
        <w:lastRenderedPageBreak/>
        <w:t xml:space="preserve">2030. Tous les </w:t>
      </w:r>
      <w:r w:rsidR="00540543">
        <w:rPr>
          <w:rFonts w:ascii="Encode Sans ExpandedLight" w:hAnsi="Encode Sans ExpandedLight"/>
          <w:sz w:val="21"/>
          <w:szCs w:val="21"/>
        </w:rPr>
        <w:t>éléments constitutifs des packs</w:t>
      </w:r>
      <w:r>
        <w:rPr>
          <w:rFonts w:ascii="Encode Sans ExpandedLight" w:hAnsi="Encode Sans ExpandedLight"/>
          <w:sz w:val="21"/>
          <w:szCs w:val="21"/>
        </w:rPr>
        <w:t xml:space="preserve"> batteries sont pris en compte pour réduire les coûts : l’optimisation de l'ensemble du module, la simplification d</w:t>
      </w:r>
      <w:r w:rsidR="006632AE">
        <w:rPr>
          <w:rFonts w:ascii="Encode Sans ExpandedLight" w:hAnsi="Encode Sans ExpandedLight"/>
          <w:sz w:val="21"/>
          <w:szCs w:val="21"/>
        </w:rPr>
        <w:t>e leur</w:t>
      </w:r>
      <w:r>
        <w:rPr>
          <w:rFonts w:ascii="Encode Sans ExpandedLight" w:hAnsi="Encode Sans ExpandedLight"/>
          <w:sz w:val="21"/>
          <w:szCs w:val="21"/>
        </w:rPr>
        <w:t xml:space="preserve"> format, l'augmentation de la </w:t>
      </w:r>
      <w:r w:rsidR="00776F69">
        <w:rPr>
          <w:rFonts w:ascii="Encode Sans ExpandedLight" w:hAnsi="Encode Sans ExpandedLight"/>
          <w:sz w:val="21"/>
          <w:szCs w:val="21"/>
        </w:rPr>
        <w:t>taille</w:t>
      </w:r>
      <w:r w:rsidR="006632AE">
        <w:rPr>
          <w:rFonts w:ascii="Encode Sans ExpandedLight" w:hAnsi="Encode Sans ExpandedLight"/>
          <w:sz w:val="21"/>
          <w:szCs w:val="21"/>
        </w:rPr>
        <w:t xml:space="preserve"> </w:t>
      </w:r>
      <w:r>
        <w:rPr>
          <w:rFonts w:ascii="Encode Sans ExpandedLight" w:hAnsi="Encode Sans ExpandedLight"/>
          <w:sz w:val="21"/>
          <w:szCs w:val="21"/>
        </w:rPr>
        <w:t>des cellules de batteries et l’amélioration de l</w:t>
      </w:r>
      <w:r w:rsidR="006632AE">
        <w:rPr>
          <w:rFonts w:ascii="Encode Sans ExpandedLight" w:hAnsi="Encode Sans ExpandedLight"/>
          <w:sz w:val="21"/>
          <w:szCs w:val="21"/>
        </w:rPr>
        <w:t>eur</w:t>
      </w:r>
      <w:r>
        <w:rPr>
          <w:rFonts w:ascii="Encode Sans ExpandedLight" w:hAnsi="Encode Sans ExpandedLight"/>
          <w:sz w:val="21"/>
          <w:szCs w:val="21"/>
        </w:rPr>
        <w:t xml:space="preserve"> chimie. </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L'entreprise entend </w:t>
      </w:r>
      <w:r w:rsidR="006C498F">
        <w:rPr>
          <w:rFonts w:ascii="Encode Sans ExpandedLight" w:hAnsi="Encode Sans ExpandedLight"/>
          <w:sz w:val="21"/>
          <w:szCs w:val="21"/>
        </w:rPr>
        <w:t xml:space="preserve">optimiser </w:t>
      </w:r>
      <w:r>
        <w:rPr>
          <w:rFonts w:ascii="Encode Sans ExpandedLight" w:hAnsi="Encode Sans ExpandedLight"/>
          <w:sz w:val="21"/>
          <w:szCs w:val="21"/>
        </w:rPr>
        <w:t xml:space="preserve">toute la valeur du cycle de vie des batteries via la réparation, le reconditionnement, l’utilisation en seconde vie et le recyclage, ainsi qu’en mettant en place un système durable </w:t>
      </w:r>
      <w:r w:rsidR="00540543">
        <w:rPr>
          <w:rFonts w:ascii="Encode Sans ExpandedLight" w:hAnsi="Encode Sans ExpandedLight"/>
          <w:sz w:val="21"/>
          <w:szCs w:val="21"/>
        </w:rPr>
        <w:t>centré sur</w:t>
      </w:r>
      <w:r>
        <w:rPr>
          <w:rFonts w:ascii="Encode Sans ExpandedLight" w:hAnsi="Encode Sans ExpandedLight"/>
          <w:sz w:val="21"/>
          <w:szCs w:val="21"/>
        </w:rPr>
        <w:t xml:space="preserve"> les besoins de la clientèle et les questions environnementales.</w:t>
      </w:r>
    </w:p>
    <w:p w:rsidR="004D62E7" w:rsidRPr="001618F8" w:rsidRDefault="004D62E7" w:rsidP="004D62E7">
      <w:pPr>
        <w:spacing w:after="0"/>
        <w:rPr>
          <w:rFonts w:ascii="Encode Sans ExpandedLight" w:hAnsi="Encode Sans ExpandedLight"/>
          <w:sz w:val="21"/>
          <w:szCs w:val="21"/>
          <w:lang w:val="en-GB"/>
        </w:rPr>
      </w:pPr>
    </w:p>
    <w:p w:rsidR="001618F8" w:rsidRPr="001618F8" w:rsidRDefault="001618F8" w:rsidP="004D62E7">
      <w:pPr>
        <w:spacing w:after="0"/>
        <w:rPr>
          <w:rFonts w:ascii="Encode Sans ExpandedLight" w:hAnsi="Encode Sans ExpandedLight"/>
          <w:b/>
          <w:sz w:val="21"/>
          <w:szCs w:val="21"/>
        </w:rPr>
      </w:pPr>
      <w:r>
        <w:rPr>
          <w:rFonts w:ascii="Encode Sans ExpandedLight" w:hAnsi="Encode Sans ExpandedLight"/>
          <w:b/>
          <w:sz w:val="21"/>
          <w:szCs w:val="21"/>
        </w:rPr>
        <w:t>Orientation client</w:t>
      </w:r>
    </w:p>
    <w:p w:rsidR="001618F8" w:rsidRDefault="00540543" w:rsidP="004D62E7">
      <w:pPr>
        <w:spacing w:after="0"/>
        <w:rPr>
          <w:rFonts w:ascii="Encode Sans ExpandedLight" w:hAnsi="Encode Sans ExpandedLight"/>
          <w:sz w:val="21"/>
          <w:szCs w:val="21"/>
        </w:rPr>
      </w:pPr>
      <w:r>
        <w:rPr>
          <w:rFonts w:ascii="Encode Sans ExpandedLight" w:hAnsi="Encode Sans ExpandedLight"/>
          <w:sz w:val="21"/>
          <w:szCs w:val="21"/>
        </w:rPr>
        <w:t>Rendre la mobilité électrique accessible à tous</w:t>
      </w:r>
      <w:r w:rsidR="00990C58">
        <w:rPr>
          <w:rFonts w:ascii="Encode Sans ExpandedLight" w:hAnsi="Encode Sans ExpandedLight"/>
          <w:sz w:val="21"/>
          <w:szCs w:val="21"/>
        </w:rPr>
        <w:t xml:space="preserve"> </w:t>
      </w:r>
      <w:r w:rsidR="001618F8">
        <w:rPr>
          <w:rFonts w:ascii="Encode Sans ExpandedLight" w:hAnsi="Encode Sans ExpandedLight"/>
          <w:sz w:val="21"/>
          <w:szCs w:val="21"/>
        </w:rPr>
        <w:t>est une priorité chez Stellantis</w:t>
      </w:r>
      <w:r w:rsidR="00BC0497">
        <w:rPr>
          <w:rFonts w:ascii="Encode Sans ExpandedLight" w:hAnsi="Encode Sans ExpandedLight"/>
          <w:sz w:val="21"/>
          <w:szCs w:val="21"/>
        </w:rPr>
        <w:t>,</w:t>
      </w:r>
      <w:r w:rsidR="001618F8">
        <w:rPr>
          <w:rFonts w:ascii="Encode Sans ExpandedLight" w:hAnsi="Encode Sans ExpandedLight"/>
          <w:sz w:val="21"/>
          <w:szCs w:val="21"/>
        </w:rPr>
        <w:t xml:space="preserve"> qui projette d’atteindre pour les </w:t>
      </w:r>
      <w:r w:rsidR="000D3934">
        <w:rPr>
          <w:rFonts w:ascii="Encode Sans ExpandedLight" w:hAnsi="Encode Sans ExpandedLight"/>
          <w:sz w:val="21"/>
          <w:szCs w:val="21"/>
        </w:rPr>
        <w:t xml:space="preserve">véhicules électriques </w:t>
      </w:r>
      <w:r w:rsidR="001618F8">
        <w:rPr>
          <w:rFonts w:ascii="Encode Sans ExpandedLight" w:hAnsi="Encode Sans ExpandedLight"/>
          <w:sz w:val="21"/>
          <w:szCs w:val="21"/>
        </w:rPr>
        <w:t xml:space="preserve">un coût total de possession (TCO) équivalent à celui des véhicules à moteur </w:t>
      </w:r>
      <w:r w:rsidR="006C498F">
        <w:rPr>
          <w:rFonts w:ascii="Encode Sans ExpandedLight" w:hAnsi="Encode Sans ExpandedLight"/>
          <w:sz w:val="21"/>
          <w:szCs w:val="21"/>
        </w:rPr>
        <w:t>thermique</w:t>
      </w:r>
      <w:r w:rsidR="001618F8">
        <w:rPr>
          <w:rFonts w:ascii="Encode Sans ExpandedLight" w:hAnsi="Encode Sans ExpandedLight"/>
          <w:sz w:val="21"/>
          <w:szCs w:val="21"/>
        </w:rPr>
        <w:t xml:space="preserve"> en 2026. </w:t>
      </w:r>
    </w:p>
    <w:p w:rsidR="004D62E7" w:rsidRPr="001618F8" w:rsidRDefault="004D62E7" w:rsidP="004D62E7">
      <w:pPr>
        <w:spacing w:after="0"/>
        <w:rPr>
          <w:rFonts w:ascii="Encode Sans ExpandedLight" w:hAnsi="Encode Sans ExpandedLight"/>
          <w:sz w:val="21"/>
          <w:szCs w:val="21"/>
          <w:lang w:val="en-GB"/>
        </w:rPr>
      </w:pPr>
    </w:p>
    <w:p w:rsidR="004D62E7" w:rsidRDefault="001618F8" w:rsidP="004D62E7">
      <w:pPr>
        <w:spacing w:after="0"/>
        <w:rPr>
          <w:rFonts w:ascii="Encode Sans ExpandedLight" w:hAnsi="Encode Sans ExpandedLight"/>
          <w:sz w:val="21"/>
          <w:szCs w:val="21"/>
          <w:lang w:val="en-GB"/>
        </w:rPr>
      </w:pPr>
      <w:r>
        <w:rPr>
          <w:rFonts w:ascii="Encode Sans ExpandedLight" w:hAnsi="Encode Sans ExpandedLight"/>
          <w:sz w:val="21"/>
          <w:szCs w:val="21"/>
        </w:rPr>
        <w:t xml:space="preserve">Chez Stellantis, l’électrification ne prend pas la forme d'un plan « universel » qui s’appliquerait sans distinction. Chacune des 14 marques iconiques </w:t>
      </w:r>
      <w:r w:rsidR="00344818">
        <w:rPr>
          <w:rFonts w:ascii="Encode Sans ExpandedLight" w:hAnsi="Encode Sans ExpandedLight"/>
          <w:sz w:val="21"/>
          <w:szCs w:val="21"/>
        </w:rPr>
        <w:t>du groupe</w:t>
      </w:r>
      <w:r>
        <w:rPr>
          <w:rFonts w:ascii="Encode Sans ExpandedLight" w:hAnsi="Encode Sans ExpandedLight"/>
          <w:sz w:val="21"/>
          <w:szCs w:val="21"/>
        </w:rPr>
        <w:t xml:space="preserve"> est mobilisée pour </w:t>
      </w:r>
      <w:r w:rsidR="006C498F">
        <w:rPr>
          <w:rFonts w:ascii="Encode Sans ExpandedLight" w:hAnsi="Encode Sans ExpandedLight"/>
          <w:sz w:val="21"/>
          <w:szCs w:val="21"/>
        </w:rPr>
        <w:t>proposer la meilleure offre</w:t>
      </w:r>
      <w:r>
        <w:rPr>
          <w:rFonts w:ascii="Encode Sans ExpandedLight" w:hAnsi="Encode Sans ExpandedLight"/>
          <w:sz w:val="21"/>
          <w:szCs w:val="21"/>
        </w:rPr>
        <w:t xml:space="preserve"> 100 % électrique </w:t>
      </w:r>
      <w:r w:rsidR="00540543">
        <w:rPr>
          <w:rFonts w:ascii="Encode Sans ExpandedLight" w:hAnsi="Encode Sans ExpandedLight"/>
          <w:sz w:val="21"/>
          <w:szCs w:val="21"/>
        </w:rPr>
        <w:t>tout en renforçant</w:t>
      </w:r>
      <w:r>
        <w:rPr>
          <w:rFonts w:ascii="Encode Sans ExpandedLight" w:hAnsi="Encode Sans ExpandedLight"/>
          <w:sz w:val="21"/>
          <w:szCs w:val="21"/>
        </w:rPr>
        <w:t xml:space="preserve"> son ADN. </w:t>
      </w:r>
      <w:r w:rsidR="006C498F">
        <w:rPr>
          <w:rFonts w:ascii="Encode Sans ExpandedLight" w:hAnsi="Encode Sans ExpandedLight"/>
          <w:sz w:val="21"/>
          <w:szCs w:val="21"/>
        </w:rPr>
        <w:t xml:space="preserve">Pour exprimer les approches des différentes Marques en matière d’électrification, des nouveaux slogans ont été </w:t>
      </w:r>
      <w:r>
        <w:rPr>
          <w:rFonts w:ascii="Encode Sans ExpandedLight" w:hAnsi="Encode Sans ExpandedLight"/>
          <w:sz w:val="21"/>
          <w:szCs w:val="21"/>
        </w:rPr>
        <w:t>dévoilé</w:t>
      </w:r>
      <w:r w:rsidR="006C498F">
        <w:rPr>
          <w:rFonts w:ascii="Encode Sans ExpandedLight" w:hAnsi="Encode Sans ExpandedLight"/>
          <w:sz w:val="21"/>
          <w:szCs w:val="21"/>
        </w:rPr>
        <w:t>s :</w:t>
      </w:r>
      <w:r>
        <w:rPr>
          <w:rFonts w:ascii="Encode Sans ExpandedLight" w:hAnsi="Encode Sans ExpandedLight"/>
          <w:sz w:val="21"/>
          <w:szCs w:val="21"/>
        </w:rPr>
        <w:t xml:space="preserve"> </w:t>
      </w:r>
    </w:p>
    <w:p w:rsidR="006C498F" w:rsidRPr="001618F8" w:rsidRDefault="006C498F" w:rsidP="004D62E7">
      <w:pPr>
        <w:spacing w:after="0"/>
        <w:rPr>
          <w:rFonts w:ascii="Encode Sans ExpandedLight" w:hAnsi="Encode Sans ExpandedLight"/>
          <w:sz w:val="21"/>
          <w:szCs w:val="21"/>
          <w:lang w:val="en-GB"/>
        </w:rPr>
      </w:pPr>
    </w:p>
    <w:p w:rsidR="001618F8" w:rsidRPr="001618F8" w:rsidRDefault="001618F8" w:rsidP="004D62E7">
      <w:pPr>
        <w:spacing w:after="0"/>
        <w:ind w:left="708"/>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Abarth – “Heating Up People, But Not the Planet”</w:t>
      </w:r>
      <w:r>
        <w:rPr>
          <w:sz w:val="21"/>
          <w:szCs w:val="21"/>
        </w:rPr>
        <w:t> ;</w:t>
      </w:r>
    </w:p>
    <w:p w:rsidR="001618F8" w:rsidRPr="001618F8" w:rsidRDefault="001618F8" w:rsidP="004D62E7">
      <w:pPr>
        <w:spacing w:after="0"/>
        <w:ind w:left="708"/>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 xml:space="preserve">Alfa Romeo – “From 2024, Alfa </w:t>
      </w:r>
      <w:r w:rsidR="003C7ED3">
        <w:rPr>
          <w:rFonts w:ascii="Encode Sans ExpandedLight" w:hAnsi="Encode Sans ExpandedLight"/>
          <w:sz w:val="21"/>
          <w:szCs w:val="21"/>
        </w:rPr>
        <w:t xml:space="preserve">Romeo </w:t>
      </w:r>
      <w:bookmarkStart w:id="0" w:name="_GoBack"/>
      <w:bookmarkEnd w:id="0"/>
      <w:r>
        <w:rPr>
          <w:rFonts w:ascii="Encode Sans ExpandedLight" w:hAnsi="Encode Sans ExpandedLight"/>
          <w:sz w:val="21"/>
          <w:szCs w:val="21"/>
        </w:rPr>
        <w:t>Becomes Alfa e-Romeo”</w:t>
      </w:r>
      <w:r>
        <w:rPr>
          <w:sz w:val="21"/>
          <w:szCs w:val="21"/>
        </w:rPr>
        <w:t> ;</w:t>
      </w:r>
    </w:p>
    <w:p w:rsidR="001618F8" w:rsidRPr="001618F8" w:rsidRDefault="001618F8" w:rsidP="004D62E7">
      <w:pPr>
        <w:spacing w:after="0"/>
        <w:ind w:left="708"/>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Chrysler – “Clean Technology for a New Generation of Families”</w:t>
      </w:r>
      <w:r>
        <w:rPr>
          <w:sz w:val="21"/>
          <w:szCs w:val="21"/>
        </w:rPr>
        <w:t> ;</w:t>
      </w:r>
    </w:p>
    <w:p w:rsidR="001618F8" w:rsidRPr="001618F8" w:rsidRDefault="001618F8" w:rsidP="004D62E7">
      <w:pPr>
        <w:spacing w:after="0"/>
        <w:ind w:left="708"/>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Citroën – “Citroën Electric: Well-Being for All!” ;</w:t>
      </w:r>
    </w:p>
    <w:p w:rsidR="001618F8" w:rsidRPr="001618F8" w:rsidRDefault="001618F8" w:rsidP="004D62E7">
      <w:pPr>
        <w:spacing w:after="0"/>
        <w:ind w:left="708"/>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Dodge – “Tear Up the Streets… Not the Planet”</w:t>
      </w:r>
      <w:r>
        <w:rPr>
          <w:sz w:val="21"/>
          <w:szCs w:val="21"/>
        </w:rPr>
        <w:t> ;</w:t>
      </w:r>
    </w:p>
    <w:p w:rsidR="001618F8" w:rsidRPr="001618F8" w:rsidRDefault="001618F8" w:rsidP="004D62E7">
      <w:pPr>
        <w:spacing w:after="0"/>
        <w:ind w:left="708"/>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DS Automobiles – “The Art of Travel, Magnified”</w:t>
      </w:r>
      <w:r>
        <w:rPr>
          <w:sz w:val="21"/>
          <w:szCs w:val="21"/>
        </w:rPr>
        <w:t> ;</w:t>
      </w:r>
    </w:p>
    <w:p w:rsidR="001618F8" w:rsidRPr="001618F8" w:rsidRDefault="001618F8" w:rsidP="004D62E7">
      <w:pPr>
        <w:spacing w:after="0"/>
        <w:ind w:left="708"/>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Fiat – “It’s Only Green When It’s Green for All”</w:t>
      </w:r>
      <w:r>
        <w:rPr>
          <w:sz w:val="21"/>
          <w:szCs w:val="21"/>
        </w:rPr>
        <w:t> ;</w:t>
      </w:r>
    </w:p>
    <w:p w:rsidR="001618F8" w:rsidRPr="001618F8" w:rsidRDefault="001618F8" w:rsidP="004D62E7">
      <w:pPr>
        <w:spacing w:after="0"/>
        <w:ind w:left="708"/>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Jeep</w:t>
      </w:r>
      <w:r>
        <w:rPr>
          <w:rFonts w:ascii="Encode Sans ExpandedLight" w:hAnsi="Encode Sans ExpandedLight"/>
          <w:sz w:val="21"/>
          <w:szCs w:val="21"/>
          <w:vertAlign w:val="subscript"/>
        </w:rPr>
        <w:t>®</w:t>
      </w:r>
      <w:r>
        <w:rPr>
          <w:rFonts w:ascii="Encode Sans ExpandedLight" w:hAnsi="Encode Sans ExpandedLight"/>
          <w:sz w:val="21"/>
          <w:szCs w:val="21"/>
        </w:rPr>
        <w:t xml:space="preserve"> – “Zero Emission Freedom”</w:t>
      </w:r>
      <w:r>
        <w:rPr>
          <w:sz w:val="21"/>
          <w:szCs w:val="21"/>
        </w:rPr>
        <w:t xml:space="preserve"> ;</w:t>
      </w:r>
    </w:p>
    <w:p w:rsidR="001618F8" w:rsidRPr="001618F8" w:rsidRDefault="001618F8" w:rsidP="004D62E7">
      <w:pPr>
        <w:spacing w:after="0"/>
        <w:ind w:left="708"/>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Lancia – “The Most Elegant Way to Protect the Planet”</w:t>
      </w:r>
      <w:r>
        <w:rPr>
          <w:sz w:val="21"/>
          <w:szCs w:val="21"/>
        </w:rPr>
        <w:t> ;</w:t>
      </w:r>
    </w:p>
    <w:p w:rsidR="001618F8" w:rsidRPr="001618F8" w:rsidRDefault="001618F8" w:rsidP="004D62E7">
      <w:pPr>
        <w:spacing w:after="0"/>
        <w:ind w:left="708"/>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Maserati – “The Best in Performance Luxury, Electrified”</w:t>
      </w:r>
      <w:r>
        <w:rPr>
          <w:sz w:val="21"/>
          <w:szCs w:val="21"/>
        </w:rPr>
        <w:t> ;</w:t>
      </w:r>
    </w:p>
    <w:p w:rsidR="001618F8" w:rsidRPr="001618F8" w:rsidRDefault="001618F8" w:rsidP="004D62E7">
      <w:pPr>
        <w:spacing w:after="0"/>
        <w:ind w:left="708"/>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Opel/Vauxhall – “Green is the New Cool”</w:t>
      </w:r>
      <w:r>
        <w:rPr>
          <w:sz w:val="21"/>
          <w:szCs w:val="21"/>
        </w:rPr>
        <w:t> ;</w:t>
      </w:r>
    </w:p>
    <w:p w:rsidR="001618F8" w:rsidRPr="001618F8" w:rsidRDefault="001618F8" w:rsidP="004D62E7">
      <w:pPr>
        <w:spacing w:after="0"/>
        <w:ind w:left="708"/>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Peugeot – “Turning Sustainable Mobility into Quality Time”</w:t>
      </w:r>
      <w:r>
        <w:rPr>
          <w:sz w:val="21"/>
          <w:szCs w:val="21"/>
        </w:rPr>
        <w:t> ;</w:t>
      </w:r>
    </w:p>
    <w:p w:rsidR="001618F8" w:rsidRPr="001618F8" w:rsidRDefault="001618F8" w:rsidP="004D62E7">
      <w:pPr>
        <w:spacing w:after="0"/>
        <w:ind w:left="708"/>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Ram – “Built to Serve a Sustainable Planet”</w:t>
      </w:r>
      <w:r>
        <w:rPr>
          <w:sz w:val="21"/>
          <w:szCs w:val="21"/>
        </w:rPr>
        <w:t> ;</w:t>
      </w:r>
    </w:p>
    <w:p w:rsidR="001618F8" w:rsidRPr="001618F8" w:rsidRDefault="001618F8" w:rsidP="004D62E7">
      <w:pPr>
        <w:spacing w:after="0"/>
        <w:ind w:left="1413" w:hanging="705"/>
        <w:rPr>
          <w:rFonts w:ascii="Encode Sans ExpandedLight" w:hAnsi="Encode Sans ExpandedLight"/>
          <w:sz w:val="21"/>
          <w:szCs w:val="21"/>
        </w:rPr>
      </w:pPr>
      <w:r>
        <w:rPr>
          <w:rFonts w:ascii="Times New Roman" w:hAnsi="Times New Roman"/>
          <w:sz w:val="21"/>
          <w:szCs w:val="21"/>
        </w:rPr>
        <w:t>●</w:t>
      </w:r>
      <w:r>
        <w:rPr>
          <w:rFonts w:ascii="Encode Sans ExpandedLight" w:hAnsi="Encode Sans ExpandedLight"/>
          <w:sz w:val="21"/>
          <w:szCs w:val="21"/>
        </w:rPr>
        <w:tab/>
        <w:t>Commercial Vehicles – “The Global Leader in e-Commercial Vehicles”</w:t>
      </w:r>
      <w:r>
        <w:rPr>
          <w:sz w:val="21"/>
          <w:szCs w:val="21"/>
        </w:rPr>
        <w:t>.</w:t>
      </w:r>
    </w:p>
    <w:p w:rsidR="004D62E7"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L’autonomie et </w:t>
      </w:r>
      <w:r w:rsidR="00540543">
        <w:rPr>
          <w:rFonts w:ascii="Encode Sans ExpandedLight" w:hAnsi="Encode Sans ExpandedLight"/>
          <w:sz w:val="21"/>
          <w:szCs w:val="21"/>
        </w:rPr>
        <w:t>la</w:t>
      </w:r>
      <w:r>
        <w:rPr>
          <w:rFonts w:ascii="Encode Sans ExpandedLight" w:hAnsi="Encode Sans ExpandedLight"/>
          <w:sz w:val="21"/>
          <w:szCs w:val="21"/>
        </w:rPr>
        <w:t xml:space="preserve"> charge rapide sont essentielles pour une large acceptation des véhicules électriques (</w:t>
      </w:r>
      <w:r w:rsidR="00344818">
        <w:rPr>
          <w:rFonts w:ascii="Encode Sans ExpandedLight" w:hAnsi="Encode Sans ExpandedLight"/>
          <w:sz w:val="21"/>
          <w:szCs w:val="21"/>
        </w:rPr>
        <w:t>LEV</w:t>
      </w:r>
      <w:r>
        <w:rPr>
          <w:rFonts w:ascii="Encode Sans ExpandedLight" w:hAnsi="Encode Sans ExpandedLight"/>
          <w:sz w:val="21"/>
          <w:szCs w:val="21"/>
        </w:rPr>
        <w:t xml:space="preserve">) par le grand public. Stellantis relève le défi avec des </w:t>
      </w:r>
      <w:r w:rsidR="00344818">
        <w:rPr>
          <w:rFonts w:ascii="Encode Sans ExpandedLight" w:hAnsi="Encode Sans ExpandedLight"/>
          <w:sz w:val="21"/>
          <w:szCs w:val="21"/>
        </w:rPr>
        <w:t>LEV</w:t>
      </w:r>
      <w:r w:rsidR="00990C58">
        <w:rPr>
          <w:rFonts w:ascii="Encode Sans ExpandedLight" w:hAnsi="Encode Sans ExpandedLight"/>
          <w:sz w:val="21"/>
          <w:szCs w:val="21"/>
        </w:rPr>
        <w:t xml:space="preserve"> </w:t>
      </w:r>
      <w:r>
        <w:rPr>
          <w:rFonts w:ascii="Encode Sans ExpandedLight" w:hAnsi="Encode Sans ExpandedLight"/>
          <w:sz w:val="21"/>
          <w:szCs w:val="21"/>
        </w:rPr>
        <w:t>qui assureront entre 500 à 800 km/300 à 500 miles d'autonomie, et une capacité de recharge rapide de 32 km/20 miles par minute.</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Stellantis offrira une </w:t>
      </w:r>
      <w:r w:rsidR="00344818">
        <w:rPr>
          <w:rFonts w:ascii="Encode Sans ExpandedLight" w:hAnsi="Encode Sans ExpandedLight"/>
          <w:sz w:val="21"/>
          <w:szCs w:val="21"/>
        </w:rPr>
        <w:t xml:space="preserve">gamme </w:t>
      </w:r>
      <w:r>
        <w:rPr>
          <w:rFonts w:ascii="Encode Sans ExpandedLight" w:hAnsi="Encode Sans ExpandedLight"/>
          <w:sz w:val="21"/>
          <w:szCs w:val="21"/>
        </w:rPr>
        <w:t>de solutions complète pour les particuliers, les professionnels et les flottes d’entreprise, qui contribuera à simplifier la gestion des véhicules pour le</w:t>
      </w:r>
      <w:r w:rsidR="000D3934">
        <w:rPr>
          <w:rFonts w:ascii="Encode Sans ExpandedLight" w:hAnsi="Encode Sans ExpandedLight"/>
          <w:sz w:val="21"/>
          <w:szCs w:val="21"/>
        </w:rPr>
        <w:t>ur</w:t>
      </w:r>
      <w:r>
        <w:rPr>
          <w:rFonts w:ascii="Encode Sans ExpandedLight" w:hAnsi="Encode Sans ExpandedLight"/>
          <w:sz w:val="21"/>
          <w:szCs w:val="21"/>
        </w:rPr>
        <w:t xml:space="preserve">s propriétaires. </w:t>
      </w:r>
      <w:r w:rsidR="00344818">
        <w:rPr>
          <w:rFonts w:ascii="Encode Sans ExpandedLight" w:hAnsi="Encode Sans ExpandedLight"/>
          <w:sz w:val="21"/>
          <w:szCs w:val="21"/>
        </w:rPr>
        <w:t>Le groupe</w:t>
      </w:r>
      <w:r>
        <w:rPr>
          <w:rFonts w:ascii="Encode Sans ExpandedLight" w:hAnsi="Encode Sans ExpandedLight"/>
          <w:sz w:val="21"/>
          <w:szCs w:val="21"/>
        </w:rPr>
        <w:t xml:space="preserve"> proposera notamment des offres de recharge journalière intelligentes qui utiliseront des sources d’énergie verte, en s’appuyant sur </w:t>
      </w:r>
      <w:r w:rsidR="00344818">
        <w:rPr>
          <w:rFonts w:ascii="Encode Sans ExpandedLight" w:hAnsi="Encode Sans ExpandedLight"/>
          <w:sz w:val="21"/>
          <w:szCs w:val="21"/>
        </w:rPr>
        <w:t>d</w:t>
      </w:r>
      <w:r>
        <w:rPr>
          <w:rFonts w:ascii="Encode Sans ExpandedLight" w:hAnsi="Encode Sans ExpandedLight"/>
          <w:sz w:val="21"/>
          <w:szCs w:val="21"/>
        </w:rPr>
        <w:t xml:space="preserve">es partenariats en place pour développer les options de recharge et accélérer l’utilisation des réseaux électriques intelligents. </w:t>
      </w:r>
    </w:p>
    <w:p w:rsidR="004D62E7" w:rsidRPr="001618F8" w:rsidRDefault="004D62E7" w:rsidP="004D62E7">
      <w:pPr>
        <w:spacing w:after="0"/>
        <w:rPr>
          <w:rFonts w:ascii="Encode Sans ExpandedLight" w:hAnsi="Encode Sans ExpandedLight"/>
          <w:sz w:val="21"/>
          <w:szCs w:val="21"/>
          <w:lang w:val="en-GB"/>
        </w:rPr>
      </w:pPr>
    </w:p>
    <w:p w:rsidR="001618F8" w:rsidRDefault="00344818" w:rsidP="004D62E7">
      <w:pPr>
        <w:spacing w:after="0"/>
        <w:rPr>
          <w:rFonts w:ascii="Encode Sans ExpandedLight" w:hAnsi="Encode Sans ExpandedLight"/>
          <w:sz w:val="21"/>
          <w:szCs w:val="21"/>
        </w:rPr>
      </w:pPr>
      <w:r>
        <w:rPr>
          <w:rFonts w:ascii="Encode Sans ExpandedLight" w:hAnsi="Encode Sans ExpandedLight"/>
          <w:sz w:val="21"/>
          <w:szCs w:val="21"/>
        </w:rPr>
        <w:t>Le groupe</w:t>
      </w:r>
      <w:r w:rsidR="001618F8">
        <w:rPr>
          <w:rFonts w:ascii="Encode Sans ExpandedLight" w:hAnsi="Encode Sans ExpandedLight"/>
          <w:sz w:val="21"/>
          <w:szCs w:val="21"/>
        </w:rPr>
        <w:t xml:space="preserve"> entend répondre aux demandes de ses clients </w:t>
      </w:r>
      <w:r w:rsidR="00540543">
        <w:rPr>
          <w:rFonts w:ascii="Encode Sans ExpandedLight" w:hAnsi="Encode Sans ExpandedLight"/>
          <w:sz w:val="21"/>
          <w:szCs w:val="21"/>
        </w:rPr>
        <w:t xml:space="preserve">variés </w:t>
      </w:r>
      <w:r w:rsidR="001618F8">
        <w:rPr>
          <w:rFonts w:ascii="Encode Sans ExpandedLight" w:hAnsi="Encode Sans ExpandedLight"/>
          <w:sz w:val="21"/>
          <w:szCs w:val="21"/>
        </w:rPr>
        <w:t>en soutenant le développement de réseaux de recharge</w:t>
      </w:r>
      <w:r w:rsidR="00990C58">
        <w:rPr>
          <w:rFonts w:ascii="Encode Sans ExpandedLight" w:hAnsi="Encode Sans ExpandedLight"/>
          <w:sz w:val="21"/>
          <w:szCs w:val="21"/>
        </w:rPr>
        <w:t>s</w:t>
      </w:r>
      <w:r w:rsidR="001618F8">
        <w:rPr>
          <w:rFonts w:ascii="Encode Sans ExpandedLight" w:hAnsi="Encode Sans ExpandedLight"/>
          <w:sz w:val="21"/>
          <w:szCs w:val="21"/>
        </w:rPr>
        <w:t xml:space="preserve"> rapide</w:t>
      </w:r>
      <w:r w:rsidR="00990C58">
        <w:rPr>
          <w:rFonts w:ascii="Encode Sans ExpandedLight" w:hAnsi="Encode Sans ExpandedLight"/>
          <w:sz w:val="21"/>
          <w:szCs w:val="21"/>
        </w:rPr>
        <w:t>s</w:t>
      </w:r>
      <w:r w:rsidR="001618F8">
        <w:rPr>
          <w:rFonts w:ascii="Encode Sans ExpandedLight" w:hAnsi="Encode Sans ExpandedLight"/>
          <w:sz w:val="21"/>
          <w:szCs w:val="21"/>
        </w:rPr>
        <w:t xml:space="preserve"> à travers l’Europe, grâce à un protocole d'accord signé entre Free2Move eSolutions et Engie EPS. </w:t>
      </w:r>
      <w:r w:rsidR="00540543">
        <w:rPr>
          <w:rFonts w:ascii="Encode Sans ExpandedLight" w:hAnsi="Encode Sans ExpandedLight"/>
          <w:sz w:val="21"/>
          <w:szCs w:val="21"/>
        </w:rPr>
        <w:t xml:space="preserve">La volonté </w:t>
      </w:r>
      <w:r w:rsidR="0048118D">
        <w:rPr>
          <w:rFonts w:ascii="Encode Sans ExpandedLight" w:hAnsi="Encode Sans ExpandedLight"/>
          <w:sz w:val="21"/>
          <w:szCs w:val="21"/>
        </w:rPr>
        <w:t xml:space="preserve">est </w:t>
      </w:r>
      <w:r w:rsidR="001618F8">
        <w:rPr>
          <w:rFonts w:ascii="Encode Sans ExpandedLight" w:hAnsi="Encode Sans ExpandedLight"/>
          <w:sz w:val="21"/>
          <w:szCs w:val="21"/>
        </w:rPr>
        <w:t>de reproduire le modèle économique de « Free2Move eSolutions » sur le marché nord-américain.</w:t>
      </w:r>
    </w:p>
    <w:p w:rsidR="004D62E7" w:rsidRPr="001618F8" w:rsidRDefault="004D62E7" w:rsidP="004D62E7">
      <w:pPr>
        <w:spacing w:after="0"/>
        <w:rPr>
          <w:rFonts w:ascii="Encode Sans ExpandedLight" w:hAnsi="Encode Sans ExpandedLight"/>
          <w:sz w:val="21"/>
          <w:szCs w:val="21"/>
          <w:lang w:val="en-GB"/>
        </w:rPr>
      </w:pPr>
    </w:p>
    <w:p w:rsidR="001618F8" w:rsidRPr="001618F8" w:rsidRDefault="0036687C" w:rsidP="004D62E7">
      <w:pPr>
        <w:spacing w:after="0"/>
        <w:rPr>
          <w:rFonts w:ascii="Encode Sans ExpandedLight" w:hAnsi="Encode Sans ExpandedLight"/>
          <w:b/>
          <w:sz w:val="21"/>
          <w:szCs w:val="21"/>
        </w:rPr>
      </w:pPr>
      <w:r>
        <w:rPr>
          <w:rFonts w:ascii="Encode Sans ExpandedLight" w:hAnsi="Encode Sans ExpandedLight"/>
          <w:b/>
          <w:sz w:val="21"/>
          <w:szCs w:val="21"/>
        </w:rPr>
        <w:t>Une stratégie</w:t>
      </w:r>
      <w:r w:rsidR="000D3934">
        <w:rPr>
          <w:rFonts w:ascii="Encode Sans ExpandedLight" w:hAnsi="Encode Sans ExpandedLight"/>
          <w:b/>
          <w:sz w:val="21"/>
          <w:szCs w:val="21"/>
        </w:rPr>
        <w:t xml:space="preserve"> </w:t>
      </w:r>
      <w:r w:rsidR="001618F8">
        <w:rPr>
          <w:rFonts w:ascii="Encode Sans ExpandedLight" w:hAnsi="Encode Sans ExpandedLight"/>
          <w:b/>
          <w:sz w:val="21"/>
          <w:szCs w:val="21"/>
        </w:rPr>
        <w:t>technologi</w:t>
      </w:r>
      <w:r>
        <w:rPr>
          <w:rFonts w:ascii="Encode Sans ExpandedLight" w:hAnsi="Encode Sans ExpandedLight"/>
          <w:b/>
          <w:sz w:val="21"/>
          <w:szCs w:val="21"/>
        </w:rPr>
        <w:t>que</w:t>
      </w:r>
      <w:r w:rsidR="001618F8">
        <w:rPr>
          <w:rFonts w:ascii="Encode Sans ExpandedLight" w:hAnsi="Encode Sans ExpandedLight"/>
          <w:b/>
          <w:sz w:val="21"/>
          <w:szCs w:val="21"/>
        </w:rPr>
        <w:t xml:space="preserve"> intelligent</w:t>
      </w:r>
      <w:r w:rsidR="000D3934">
        <w:rPr>
          <w:rFonts w:ascii="Encode Sans ExpandedLight" w:hAnsi="Encode Sans ExpandedLight"/>
          <w:b/>
          <w:sz w:val="21"/>
          <w:szCs w:val="21"/>
        </w:rPr>
        <w:t>e</w:t>
      </w:r>
    </w:p>
    <w:p w:rsidR="001618F8" w:rsidRP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Quatre plateformes constituent </w:t>
      </w:r>
      <w:r w:rsidR="00990C58" w:rsidRPr="00E01B8E">
        <w:rPr>
          <w:rFonts w:ascii="Encode Sans ExpandedLight" w:hAnsi="Encode Sans ExpandedLight"/>
          <w:sz w:val="21"/>
          <w:szCs w:val="21"/>
        </w:rPr>
        <w:t>le socle technologique</w:t>
      </w:r>
      <w:r w:rsidR="00990C58">
        <w:rPr>
          <w:rFonts w:ascii="Encode Sans ExpandedLight" w:hAnsi="Encode Sans ExpandedLight"/>
          <w:sz w:val="21"/>
          <w:szCs w:val="21"/>
        </w:rPr>
        <w:t xml:space="preserve"> </w:t>
      </w:r>
      <w:r>
        <w:rPr>
          <w:rFonts w:ascii="Encode Sans ExpandedLight" w:hAnsi="Encode Sans ExpandedLight"/>
          <w:sz w:val="21"/>
          <w:szCs w:val="21"/>
        </w:rPr>
        <w:t xml:space="preserve">des véhicules électrifiés des </w:t>
      </w:r>
      <w:r w:rsidR="00344818">
        <w:rPr>
          <w:rFonts w:ascii="Encode Sans ExpandedLight" w:hAnsi="Encode Sans ExpandedLight"/>
          <w:sz w:val="21"/>
          <w:szCs w:val="21"/>
        </w:rPr>
        <w:t>M</w:t>
      </w:r>
      <w:r>
        <w:rPr>
          <w:rFonts w:ascii="Encode Sans ExpandedLight" w:hAnsi="Encode Sans ExpandedLight"/>
          <w:sz w:val="21"/>
          <w:szCs w:val="21"/>
        </w:rPr>
        <w:t xml:space="preserve">arques de Stellantis. </w:t>
      </w:r>
      <w:r w:rsidR="0048118D">
        <w:rPr>
          <w:rFonts w:ascii="Encode Sans ExpandedLight" w:hAnsi="Encode Sans ExpandedLight"/>
          <w:sz w:val="21"/>
          <w:szCs w:val="21"/>
        </w:rPr>
        <w:t>Elles</w:t>
      </w:r>
      <w:r>
        <w:rPr>
          <w:rFonts w:ascii="Encode Sans ExpandedLight" w:hAnsi="Encode Sans ExpandedLight"/>
          <w:sz w:val="21"/>
          <w:szCs w:val="21"/>
        </w:rPr>
        <w:t xml:space="preserve"> sont conçues avec un haut niveau d</w:t>
      </w:r>
      <w:r w:rsidR="0048118D">
        <w:rPr>
          <w:rFonts w:ascii="Encode Sans ExpandedLight" w:hAnsi="Encode Sans ExpandedLight"/>
          <w:sz w:val="21"/>
          <w:szCs w:val="21"/>
        </w:rPr>
        <w:t>’adaptabilité</w:t>
      </w:r>
      <w:r>
        <w:rPr>
          <w:rFonts w:ascii="Encode Sans ExpandedLight" w:hAnsi="Encode Sans ExpandedLight"/>
          <w:sz w:val="21"/>
          <w:szCs w:val="21"/>
        </w:rPr>
        <w:t xml:space="preserve"> (longueur et largeur) et de partage de composants, ce qui </w:t>
      </w:r>
      <w:r w:rsidR="00344818">
        <w:rPr>
          <w:rFonts w:ascii="Encode Sans ExpandedLight" w:hAnsi="Encode Sans ExpandedLight"/>
          <w:sz w:val="21"/>
          <w:szCs w:val="21"/>
        </w:rPr>
        <w:t xml:space="preserve">engendrera </w:t>
      </w:r>
      <w:r>
        <w:rPr>
          <w:rFonts w:ascii="Encode Sans ExpandedLight" w:hAnsi="Encode Sans ExpandedLight"/>
          <w:sz w:val="21"/>
          <w:szCs w:val="21"/>
        </w:rPr>
        <w:t xml:space="preserve">des économies d’échelle, puisque chacune d’elles pourra permettre la production </w:t>
      </w:r>
      <w:r w:rsidR="00540543">
        <w:rPr>
          <w:rFonts w:ascii="Encode Sans ExpandedLight" w:hAnsi="Encode Sans ExpandedLight"/>
          <w:sz w:val="21"/>
          <w:szCs w:val="21"/>
        </w:rPr>
        <w:t xml:space="preserve">de </w:t>
      </w:r>
      <w:r>
        <w:rPr>
          <w:rFonts w:ascii="Encode Sans ExpandedLight" w:hAnsi="Encode Sans ExpandedLight"/>
          <w:sz w:val="21"/>
          <w:szCs w:val="21"/>
        </w:rPr>
        <w:t>deux millions d’unités par an.</w:t>
      </w:r>
    </w:p>
    <w:p w:rsidR="00A51346" w:rsidRDefault="00A51346"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Ces quatre plateformes sont les suivantes :</w:t>
      </w:r>
    </w:p>
    <w:p w:rsidR="004D62E7" w:rsidRPr="001618F8" w:rsidRDefault="004D62E7" w:rsidP="004D62E7">
      <w:pPr>
        <w:spacing w:after="0"/>
        <w:rPr>
          <w:rFonts w:ascii="Encode Sans ExpandedLight" w:hAnsi="Encode Sans ExpandedLight"/>
          <w:sz w:val="21"/>
          <w:szCs w:val="21"/>
          <w:lang w:val="en-GB"/>
        </w:rPr>
      </w:pPr>
    </w:p>
    <w:p w:rsidR="001618F8" w:rsidRPr="0023003D" w:rsidRDefault="001618F8" w:rsidP="0023003D">
      <w:pPr>
        <w:pStyle w:val="ListParagraph"/>
        <w:numPr>
          <w:ilvl w:val="0"/>
          <w:numId w:val="17"/>
        </w:numPr>
        <w:spacing w:after="0"/>
        <w:rPr>
          <w:rFonts w:ascii="Encode Sans ExpandedLight" w:hAnsi="Encode Sans ExpandedLight"/>
          <w:sz w:val="21"/>
          <w:szCs w:val="21"/>
        </w:rPr>
      </w:pPr>
      <w:r w:rsidRPr="0023003D">
        <w:rPr>
          <w:rFonts w:ascii="Encode Sans ExpandedLight" w:hAnsi="Encode Sans ExpandedLight"/>
          <w:sz w:val="21"/>
          <w:szCs w:val="21"/>
        </w:rPr>
        <w:t>STLA Small, qui offrira une autonomie atteignant 500 kilomètres/300 miles ;</w:t>
      </w:r>
    </w:p>
    <w:p w:rsidR="001618F8" w:rsidRPr="0023003D" w:rsidRDefault="001618F8" w:rsidP="0023003D">
      <w:pPr>
        <w:pStyle w:val="ListParagraph"/>
        <w:numPr>
          <w:ilvl w:val="0"/>
          <w:numId w:val="17"/>
        </w:numPr>
        <w:spacing w:after="0"/>
        <w:rPr>
          <w:rFonts w:ascii="Encode Sans ExpandedLight" w:hAnsi="Encode Sans ExpandedLight"/>
          <w:sz w:val="21"/>
          <w:szCs w:val="21"/>
        </w:rPr>
      </w:pPr>
      <w:r w:rsidRPr="0023003D">
        <w:rPr>
          <w:rFonts w:ascii="Encode Sans ExpandedLight" w:hAnsi="Encode Sans ExpandedLight"/>
          <w:sz w:val="21"/>
          <w:szCs w:val="21"/>
        </w:rPr>
        <w:t>STLA Medium, qui offrira une autonomie atteignant 700 kilomètres/440 miles ;</w:t>
      </w:r>
    </w:p>
    <w:p w:rsidR="001618F8" w:rsidRPr="0023003D" w:rsidRDefault="001618F8" w:rsidP="0023003D">
      <w:pPr>
        <w:pStyle w:val="ListParagraph"/>
        <w:numPr>
          <w:ilvl w:val="0"/>
          <w:numId w:val="17"/>
        </w:numPr>
        <w:spacing w:after="0"/>
        <w:rPr>
          <w:rFonts w:ascii="Encode Sans ExpandedLight" w:hAnsi="Encode Sans ExpandedLight"/>
          <w:sz w:val="21"/>
          <w:szCs w:val="21"/>
        </w:rPr>
      </w:pPr>
      <w:r w:rsidRPr="0023003D">
        <w:rPr>
          <w:rFonts w:ascii="Encode Sans ExpandedLight" w:hAnsi="Encode Sans ExpandedLight"/>
          <w:sz w:val="21"/>
          <w:szCs w:val="21"/>
        </w:rPr>
        <w:t>STLA Large, qui offrira une autonomie atteignant 800 kilomètres/500 miles ;</w:t>
      </w:r>
    </w:p>
    <w:p w:rsidR="003B0DCF" w:rsidRPr="0023003D" w:rsidRDefault="001618F8" w:rsidP="0023003D">
      <w:pPr>
        <w:pStyle w:val="ListParagraph"/>
        <w:numPr>
          <w:ilvl w:val="0"/>
          <w:numId w:val="17"/>
        </w:numPr>
        <w:spacing w:after="0"/>
        <w:rPr>
          <w:rFonts w:ascii="Encode Sans ExpandedLight" w:hAnsi="Encode Sans ExpandedLight"/>
          <w:sz w:val="21"/>
          <w:szCs w:val="21"/>
        </w:rPr>
      </w:pPr>
      <w:r w:rsidRPr="0023003D">
        <w:rPr>
          <w:rFonts w:ascii="Encode Sans ExpandedLight" w:hAnsi="Encode Sans ExpandedLight"/>
          <w:sz w:val="21"/>
          <w:szCs w:val="21"/>
        </w:rPr>
        <w:t xml:space="preserve">STLA </w:t>
      </w:r>
      <w:r w:rsidR="00035911">
        <w:rPr>
          <w:rFonts w:ascii="Encode Sans ExpandedLight" w:hAnsi="Encode Sans ExpandedLight"/>
          <w:sz w:val="21"/>
          <w:szCs w:val="21"/>
        </w:rPr>
        <w:t>Frame</w:t>
      </w:r>
      <w:r w:rsidRPr="0023003D">
        <w:rPr>
          <w:rFonts w:ascii="Encode Sans ExpandedLight" w:hAnsi="Encode Sans ExpandedLight"/>
          <w:sz w:val="21"/>
          <w:szCs w:val="21"/>
        </w:rPr>
        <w:t>, qui offrira une autonomie atteignant 800 kilomètres/500 miles.</w:t>
      </w:r>
    </w:p>
    <w:p w:rsidR="003B0DCF" w:rsidRDefault="003B0DCF" w:rsidP="004D62E7">
      <w:pPr>
        <w:spacing w:after="0"/>
        <w:rPr>
          <w:rFonts w:ascii="Encode Sans ExpandedLight" w:hAnsi="Encode Sans ExpandedLight"/>
          <w:sz w:val="21"/>
          <w:szCs w:val="21"/>
          <w:lang w:val="en-GB"/>
        </w:rPr>
      </w:pPr>
    </w:p>
    <w:p w:rsidR="001618F8" w:rsidRDefault="0048118D" w:rsidP="004D62E7">
      <w:pPr>
        <w:spacing w:after="0"/>
        <w:rPr>
          <w:rFonts w:ascii="Encode Sans ExpandedLight" w:hAnsi="Encode Sans ExpandedLight"/>
          <w:sz w:val="21"/>
          <w:szCs w:val="21"/>
        </w:rPr>
      </w:pPr>
      <w:r>
        <w:rPr>
          <w:rFonts w:ascii="Encode Sans ExpandedLight" w:hAnsi="Encode Sans ExpandedLight"/>
          <w:sz w:val="21"/>
          <w:szCs w:val="21"/>
        </w:rPr>
        <w:t>U</w:t>
      </w:r>
      <w:r w:rsidR="001618F8">
        <w:rPr>
          <w:rFonts w:ascii="Encode Sans ExpandedLight" w:hAnsi="Encode Sans ExpandedLight"/>
          <w:sz w:val="21"/>
          <w:szCs w:val="21"/>
        </w:rPr>
        <w:t>ne famille de trois modules de propulsion électrique (EDM) réunissant moteur, boîte de vitesses et convertisseur a été prévue. Compacts, flexibles et évolutifs, ces EDM peuvent être configurés pour les véhicules à traction, à propulsion, 4x4 et 4xe.</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La combinaison de ces plateformes avec ces EDM et les </w:t>
      </w:r>
      <w:r w:rsidR="00B96A40">
        <w:rPr>
          <w:rFonts w:ascii="Encode Sans ExpandedLight" w:hAnsi="Encode Sans ExpandedLight"/>
          <w:sz w:val="21"/>
          <w:szCs w:val="21"/>
        </w:rPr>
        <w:t xml:space="preserve">packs batteries </w:t>
      </w:r>
      <w:r>
        <w:rPr>
          <w:rFonts w:ascii="Encode Sans ExpandedLight" w:hAnsi="Encode Sans ExpandedLight"/>
          <w:sz w:val="21"/>
          <w:szCs w:val="21"/>
        </w:rPr>
        <w:t xml:space="preserve">à haute densité énergétique </w:t>
      </w:r>
      <w:r w:rsidR="00B96A40">
        <w:rPr>
          <w:rFonts w:ascii="Encode Sans ExpandedLight" w:hAnsi="Encode Sans ExpandedLight"/>
          <w:sz w:val="21"/>
          <w:szCs w:val="21"/>
        </w:rPr>
        <w:t>produira</w:t>
      </w:r>
      <w:r>
        <w:rPr>
          <w:rFonts w:ascii="Encode Sans ExpandedLight" w:hAnsi="Encode Sans ExpandedLight"/>
          <w:sz w:val="21"/>
          <w:szCs w:val="21"/>
        </w:rPr>
        <w:t xml:space="preserve"> de</w:t>
      </w:r>
      <w:r w:rsidR="00B96A40">
        <w:rPr>
          <w:rFonts w:ascii="Encode Sans ExpandedLight" w:hAnsi="Encode Sans ExpandedLight"/>
          <w:sz w:val="21"/>
          <w:szCs w:val="21"/>
        </w:rPr>
        <w:t xml:space="preserve">s </w:t>
      </w:r>
      <w:r>
        <w:rPr>
          <w:rFonts w:ascii="Encode Sans ExpandedLight" w:hAnsi="Encode Sans ExpandedLight"/>
          <w:sz w:val="21"/>
          <w:szCs w:val="21"/>
        </w:rPr>
        <w:t xml:space="preserve">véhicules </w:t>
      </w:r>
      <w:r w:rsidR="0048118D">
        <w:rPr>
          <w:rFonts w:ascii="Encode Sans ExpandedLight" w:hAnsi="Encode Sans ExpandedLight"/>
          <w:sz w:val="21"/>
          <w:szCs w:val="21"/>
        </w:rPr>
        <w:t>offrant</w:t>
      </w:r>
      <w:r>
        <w:rPr>
          <w:rFonts w:ascii="Encode Sans ExpandedLight" w:hAnsi="Encode Sans ExpandedLight"/>
          <w:sz w:val="21"/>
          <w:szCs w:val="21"/>
        </w:rPr>
        <w:t xml:space="preserve"> des performances </w:t>
      </w:r>
      <w:r w:rsidR="0048118D">
        <w:rPr>
          <w:rFonts w:ascii="Encode Sans ExpandedLight" w:hAnsi="Encode Sans ExpandedLight"/>
          <w:sz w:val="21"/>
          <w:szCs w:val="21"/>
        </w:rPr>
        <w:t>inégalées</w:t>
      </w:r>
      <w:r>
        <w:rPr>
          <w:rFonts w:ascii="Encode Sans ExpandedLight" w:hAnsi="Encode Sans ExpandedLight"/>
          <w:sz w:val="21"/>
          <w:szCs w:val="21"/>
        </w:rPr>
        <w:t xml:space="preserve"> en matière de rendement, d’autonomie et de recharge.</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Un programme de mises à niveau </w:t>
      </w:r>
      <w:r w:rsidR="00344818">
        <w:rPr>
          <w:rFonts w:ascii="Encode Sans ExpandedLight" w:hAnsi="Encode Sans ExpandedLight"/>
          <w:sz w:val="21"/>
          <w:szCs w:val="21"/>
        </w:rPr>
        <w:t xml:space="preserve">du hardware </w:t>
      </w:r>
      <w:r>
        <w:rPr>
          <w:rFonts w:ascii="Encode Sans ExpandedLight" w:hAnsi="Encode Sans ExpandedLight"/>
          <w:sz w:val="21"/>
          <w:szCs w:val="21"/>
        </w:rPr>
        <w:t xml:space="preserve">et de mises à jour </w:t>
      </w:r>
      <w:r w:rsidR="00344818">
        <w:rPr>
          <w:rFonts w:ascii="Encode Sans ExpandedLight" w:hAnsi="Encode Sans ExpandedLight"/>
          <w:sz w:val="21"/>
          <w:szCs w:val="21"/>
        </w:rPr>
        <w:t>des software</w:t>
      </w:r>
      <w:r w:rsidR="0048118D">
        <w:rPr>
          <w:rFonts w:ascii="Encode Sans ExpandedLight" w:hAnsi="Encode Sans ExpandedLight"/>
          <w:sz w:val="21"/>
          <w:szCs w:val="21"/>
        </w:rPr>
        <w:t>s</w:t>
      </w:r>
      <w:r w:rsidR="00344818">
        <w:rPr>
          <w:rFonts w:ascii="Encode Sans ExpandedLight" w:hAnsi="Encode Sans ExpandedLight"/>
          <w:sz w:val="21"/>
          <w:szCs w:val="21"/>
        </w:rPr>
        <w:t xml:space="preserve"> en temps réel</w:t>
      </w:r>
      <w:r>
        <w:rPr>
          <w:rFonts w:ascii="Encode Sans ExpandedLight" w:hAnsi="Encode Sans ExpandedLight"/>
          <w:sz w:val="21"/>
          <w:szCs w:val="21"/>
        </w:rPr>
        <w:t xml:space="preserve"> prolongera la durée de vie des plateformes </w:t>
      </w:r>
      <w:r w:rsidR="009A6C6E" w:rsidRPr="00E01B8E">
        <w:rPr>
          <w:rFonts w:ascii="Encode Sans ExpandedLight" w:hAnsi="Encode Sans ExpandedLight"/>
          <w:sz w:val="21"/>
          <w:szCs w:val="21"/>
        </w:rPr>
        <w:t>jusqu’à</w:t>
      </w:r>
      <w:r>
        <w:rPr>
          <w:rFonts w:ascii="Encode Sans ExpandedLight" w:hAnsi="Encode Sans ExpandedLight"/>
          <w:sz w:val="21"/>
          <w:szCs w:val="21"/>
        </w:rPr>
        <w:t xml:space="preserve"> la prochaine décennie. Stellantis développera </w:t>
      </w:r>
      <w:r w:rsidR="009A6C6E" w:rsidRPr="00E01B8E">
        <w:rPr>
          <w:rFonts w:ascii="Encode Sans ExpandedLight" w:hAnsi="Encode Sans ExpandedLight"/>
          <w:sz w:val="21"/>
          <w:szCs w:val="21"/>
        </w:rPr>
        <w:t>lui-même</w:t>
      </w:r>
      <w:r w:rsidR="009A6C6E">
        <w:rPr>
          <w:rFonts w:ascii="Encode Sans ExpandedLight" w:hAnsi="Encode Sans ExpandedLight"/>
          <w:sz w:val="21"/>
          <w:szCs w:val="21"/>
        </w:rPr>
        <w:t xml:space="preserve"> </w:t>
      </w:r>
      <w:r w:rsidR="00344818">
        <w:rPr>
          <w:rFonts w:ascii="Encode Sans ExpandedLight" w:hAnsi="Encode Sans ExpandedLight"/>
          <w:sz w:val="21"/>
          <w:szCs w:val="21"/>
        </w:rPr>
        <w:t>c</w:t>
      </w:r>
      <w:r>
        <w:rPr>
          <w:rFonts w:ascii="Encode Sans ExpandedLight" w:hAnsi="Encode Sans ExpandedLight"/>
          <w:sz w:val="21"/>
          <w:szCs w:val="21"/>
        </w:rPr>
        <w:t xml:space="preserve">es logiciels </w:t>
      </w:r>
      <w:r w:rsidRPr="006A27AA">
        <w:rPr>
          <w:rFonts w:ascii="Encode Sans ExpandedLight" w:hAnsi="Encode Sans ExpandedLight"/>
          <w:sz w:val="21"/>
          <w:szCs w:val="21"/>
        </w:rPr>
        <w:t>et les commandes e</w:t>
      </w:r>
      <w:r w:rsidRPr="00E01B8E">
        <w:rPr>
          <w:rFonts w:ascii="Encode Sans ExpandedLight" w:hAnsi="Encode Sans ExpandedLight"/>
          <w:sz w:val="21"/>
          <w:szCs w:val="21"/>
        </w:rPr>
        <w:t>n interne</w:t>
      </w:r>
      <w:r>
        <w:rPr>
          <w:rFonts w:ascii="Encode Sans ExpandedLight" w:hAnsi="Encode Sans ExpandedLight"/>
          <w:sz w:val="21"/>
          <w:szCs w:val="21"/>
        </w:rPr>
        <w:t xml:space="preserve"> pour maintenir les caractéristiques uniques de chaque marque.</w:t>
      </w:r>
    </w:p>
    <w:p w:rsidR="004D62E7" w:rsidRPr="00880B52" w:rsidRDefault="004D62E7" w:rsidP="004D62E7">
      <w:pPr>
        <w:spacing w:after="0"/>
        <w:rPr>
          <w:rFonts w:ascii="Encode Sans ExpandedLight" w:hAnsi="Encode Sans ExpandedLight"/>
          <w:sz w:val="21"/>
          <w:szCs w:val="21"/>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Les modules de batteries seront adaptés</w:t>
      </w:r>
      <w:r w:rsidR="0048118D">
        <w:rPr>
          <w:rFonts w:ascii="Encode Sans ExpandedLight" w:hAnsi="Encode Sans ExpandedLight"/>
          <w:sz w:val="21"/>
          <w:szCs w:val="21"/>
        </w:rPr>
        <w:t> aux</w:t>
      </w:r>
      <w:r>
        <w:rPr>
          <w:rFonts w:ascii="Encode Sans ExpandedLight" w:hAnsi="Encode Sans ExpandedLight"/>
          <w:sz w:val="21"/>
          <w:szCs w:val="21"/>
        </w:rPr>
        <w:t xml:space="preserve"> véhicules</w:t>
      </w:r>
      <w:r w:rsidR="0048118D">
        <w:rPr>
          <w:rFonts w:ascii="Encode Sans ExpandedLight" w:hAnsi="Encode Sans ExpandedLight"/>
          <w:sz w:val="21"/>
          <w:szCs w:val="21"/>
        </w:rPr>
        <w:t xml:space="preserve"> : </w:t>
      </w:r>
      <w:r>
        <w:rPr>
          <w:rFonts w:ascii="Encode Sans ExpandedLight" w:hAnsi="Encode Sans ExpandedLight"/>
          <w:sz w:val="21"/>
          <w:szCs w:val="21"/>
        </w:rPr>
        <w:t xml:space="preserve">des petites citadines aux voitures plus performantes et </w:t>
      </w:r>
      <w:r w:rsidR="0048118D">
        <w:rPr>
          <w:rFonts w:ascii="Encode Sans ExpandedLight" w:hAnsi="Encode Sans ExpandedLight"/>
          <w:sz w:val="21"/>
          <w:szCs w:val="21"/>
        </w:rPr>
        <w:t xml:space="preserve">aux </w:t>
      </w:r>
      <w:r>
        <w:rPr>
          <w:rFonts w:ascii="Encode Sans ExpandedLight" w:hAnsi="Encode Sans ExpandedLight"/>
          <w:sz w:val="21"/>
          <w:szCs w:val="21"/>
        </w:rPr>
        <w:t xml:space="preserve">véhicules utilitaires. L’utilisation de deux chimies de batteries est prévue en 2024 pour satisfaire les besoins d’une clientèle variée : une </w:t>
      </w:r>
      <w:r w:rsidR="0048118D">
        <w:rPr>
          <w:rFonts w:ascii="Encode Sans ExpandedLight" w:hAnsi="Encode Sans ExpandedLight"/>
          <w:sz w:val="21"/>
          <w:szCs w:val="21"/>
        </w:rPr>
        <w:t xml:space="preserve">technologie </w:t>
      </w:r>
      <w:r>
        <w:rPr>
          <w:rFonts w:ascii="Encode Sans ExpandedLight" w:hAnsi="Encode Sans ExpandedLight"/>
          <w:sz w:val="21"/>
          <w:szCs w:val="21"/>
        </w:rPr>
        <w:t xml:space="preserve">à haute densité énergétique et </w:t>
      </w:r>
      <w:r w:rsidR="0048118D">
        <w:rPr>
          <w:rFonts w:ascii="Encode Sans ExpandedLight" w:hAnsi="Encode Sans ExpandedLight"/>
          <w:sz w:val="21"/>
          <w:szCs w:val="21"/>
        </w:rPr>
        <w:t>une autre</w:t>
      </w:r>
      <w:r>
        <w:rPr>
          <w:rFonts w:ascii="Encode Sans ExpandedLight" w:hAnsi="Encode Sans ExpandedLight"/>
          <w:sz w:val="21"/>
          <w:szCs w:val="21"/>
        </w:rPr>
        <w:t xml:space="preserve"> sans nickel ni cobalt. En 2026, la première technologie de batterie </w:t>
      </w:r>
      <w:r w:rsidR="0048118D">
        <w:rPr>
          <w:rFonts w:ascii="Encode Sans ExpandedLight" w:hAnsi="Encode Sans ExpandedLight"/>
          <w:sz w:val="21"/>
          <w:szCs w:val="21"/>
        </w:rPr>
        <w:t xml:space="preserve">à électrolyte </w:t>
      </w:r>
      <w:r>
        <w:rPr>
          <w:rFonts w:ascii="Encode Sans ExpandedLight" w:hAnsi="Encode Sans ExpandedLight"/>
          <w:sz w:val="21"/>
          <w:szCs w:val="21"/>
        </w:rPr>
        <w:t>solide concurrentielle devrait être introduite.</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Stellantis participe déjà ou s’apprête à finaliser sa participation dans plusieurs joint-ventures </w:t>
      </w:r>
      <w:r w:rsidR="00B96A40">
        <w:rPr>
          <w:rFonts w:ascii="Encode Sans ExpandedLight" w:hAnsi="Encode Sans ExpandedLight"/>
          <w:sz w:val="21"/>
          <w:szCs w:val="21"/>
        </w:rPr>
        <w:t xml:space="preserve">centrées sur des </w:t>
      </w:r>
      <w:r>
        <w:rPr>
          <w:rFonts w:ascii="Encode Sans ExpandedLight" w:hAnsi="Encode Sans ExpandedLight"/>
          <w:sz w:val="21"/>
          <w:szCs w:val="21"/>
        </w:rPr>
        <w:t xml:space="preserve">technologies </w:t>
      </w:r>
      <w:r w:rsidR="00B96A40">
        <w:rPr>
          <w:rFonts w:ascii="Encode Sans ExpandedLight" w:hAnsi="Encode Sans ExpandedLight"/>
          <w:sz w:val="21"/>
          <w:szCs w:val="21"/>
        </w:rPr>
        <w:t>essentielles</w:t>
      </w:r>
      <w:r>
        <w:rPr>
          <w:rFonts w:ascii="Encode Sans ExpandedLight" w:hAnsi="Encode Sans ExpandedLight"/>
          <w:sz w:val="21"/>
          <w:szCs w:val="21"/>
        </w:rPr>
        <w:t xml:space="preserve">, qui vont des groupes motopropulseurs électriques et des transmissions électriques à la chimie des cellules de batteries et leur production, en passant par les cockpits numériques et les services connectés personnalisés. Ces partenariats </w:t>
      </w:r>
      <w:r w:rsidR="00B96A40">
        <w:rPr>
          <w:rFonts w:ascii="Encode Sans ExpandedLight" w:hAnsi="Encode Sans ExpandedLight"/>
          <w:sz w:val="21"/>
          <w:szCs w:val="21"/>
        </w:rPr>
        <w:t xml:space="preserve">offrent </w:t>
      </w:r>
      <w:r>
        <w:rPr>
          <w:rFonts w:ascii="Encode Sans ExpandedLight" w:hAnsi="Encode Sans ExpandedLight"/>
          <w:sz w:val="21"/>
          <w:szCs w:val="21"/>
        </w:rPr>
        <w:t xml:space="preserve">à Stellantis l’opportunité d’exploiter non seulement les compétences présentes en interne, mais aussi l’expertise de ses partenaires pour commercialiser </w:t>
      </w:r>
      <w:r w:rsidR="00870814">
        <w:rPr>
          <w:rFonts w:ascii="Encode Sans ExpandedLight" w:hAnsi="Encode Sans ExpandedLight"/>
          <w:sz w:val="21"/>
          <w:szCs w:val="21"/>
        </w:rPr>
        <w:t xml:space="preserve">le </w:t>
      </w:r>
      <w:r>
        <w:rPr>
          <w:rFonts w:ascii="Encode Sans ExpandedLight" w:hAnsi="Encode Sans ExpandedLight"/>
          <w:sz w:val="21"/>
          <w:szCs w:val="21"/>
        </w:rPr>
        <w:t xml:space="preserve">plus rapidement </w:t>
      </w:r>
      <w:r w:rsidR="00870814">
        <w:rPr>
          <w:rFonts w:ascii="Encode Sans ExpandedLight" w:hAnsi="Encode Sans ExpandedLight"/>
          <w:sz w:val="21"/>
          <w:szCs w:val="21"/>
        </w:rPr>
        <w:t xml:space="preserve">possible </w:t>
      </w:r>
      <w:r>
        <w:rPr>
          <w:rFonts w:ascii="Encode Sans ExpandedLight" w:hAnsi="Encode Sans ExpandedLight"/>
          <w:sz w:val="21"/>
          <w:szCs w:val="21"/>
        </w:rPr>
        <w:t>de nouvelles technologies et solutions, tout en optimisant l’allocation du capital pour renforcer encore la compétitivité de Stellantis sur le marché.</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rPr>
      </w:pPr>
      <w:r>
        <w:rPr>
          <w:rFonts w:ascii="Encode Sans ExpandedLight" w:hAnsi="Encode Sans ExpandedLight"/>
          <w:sz w:val="21"/>
          <w:szCs w:val="21"/>
        </w:rPr>
        <w:t xml:space="preserve">« Notre </w:t>
      </w:r>
      <w:r w:rsidR="00953B2B">
        <w:rPr>
          <w:rFonts w:ascii="Encode Sans ExpandedLight" w:hAnsi="Encode Sans ExpandedLight"/>
          <w:sz w:val="21"/>
          <w:szCs w:val="21"/>
        </w:rPr>
        <w:t xml:space="preserve">stratégie </w:t>
      </w:r>
      <w:r>
        <w:rPr>
          <w:rFonts w:ascii="Encode Sans ExpandedLight" w:hAnsi="Encode Sans ExpandedLight"/>
          <w:sz w:val="21"/>
          <w:szCs w:val="21"/>
        </w:rPr>
        <w:t>d’électrification est très probablement la brique la plus importante à poser alors que nous commençons à dévoiler le futur de Stellantis six mois à peine après sa naissance</w:t>
      </w:r>
      <w:r w:rsidR="00953B2B">
        <w:rPr>
          <w:rFonts w:ascii="Encode Sans ExpandedLight" w:hAnsi="Encode Sans ExpandedLight"/>
          <w:sz w:val="21"/>
          <w:szCs w:val="21"/>
        </w:rPr>
        <w:t>. L</w:t>
      </w:r>
      <w:r>
        <w:rPr>
          <w:rFonts w:ascii="Encode Sans ExpandedLight" w:hAnsi="Encode Sans ExpandedLight"/>
          <w:sz w:val="21"/>
          <w:szCs w:val="21"/>
        </w:rPr>
        <w:t xml:space="preserve">’ensemble </w:t>
      </w:r>
      <w:r w:rsidR="00953B2B">
        <w:rPr>
          <w:rFonts w:ascii="Encode Sans ExpandedLight" w:hAnsi="Encode Sans ExpandedLight"/>
          <w:sz w:val="21"/>
          <w:szCs w:val="21"/>
        </w:rPr>
        <w:t>du groupe</w:t>
      </w:r>
      <w:r>
        <w:rPr>
          <w:rFonts w:ascii="Encode Sans ExpandedLight" w:hAnsi="Encode Sans ExpandedLight"/>
          <w:sz w:val="21"/>
          <w:szCs w:val="21"/>
        </w:rPr>
        <w:t xml:space="preserve"> est </w:t>
      </w:r>
      <w:r w:rsidR="00953B2B">
        <w:rPr>
          <w:rFonts w:ascii="Encode Sans ExpandedLight" w:hAnsi="Encode Sans ExpandedLight"/>
          <w:sz w:val="21"/>
          <w:szCs w:val="21"/>
        </w:rPr>
        <w:t xml:space="preserve">entièrement </w:t>
      </w:r>
      <w:r w:rsidR="00953B2B">
        <w:rPr>
          <w:rFonts w:ascii="Encode Sans ExpandedLight" w:hAnsi="Encode Sans ExpandedLight"/>
          <w:sz w:val="21"/>
          <w:szCs w:val="21"/>
        </w:rPr>
        <w:lastRenderedPageBreak/>
        <w:t xml:space="preserve">mobilisé pour anticiper les demandes des clients et jouer son rôle dans la façon dont le monde actuel </w:t>
      </w:r>
      <w:r>
        <w:rPr>
          <w:rFonts w:ascii="Encode Sans ExpandedLight" w:hAnsi="Encode Sans ExpandedLight"/>
          <w:sz w:val="21"/>
          <w:szCs w:val="21"/>
        </w:rPr>
        <w:t xml:space="preserve">évolue », </w:t>
      </w:r>
      <w:r w:rsidR="00B004A7">
        <w:rPr>
          <w:rFonts w:ascii="Encode Sans ExpandedLight" w:hAnsi="Encode Sans ExpandedLight"/>
          <w:sz w:val="21"/>
          <w:szCs w:val="21"/>
        </w:rPr>
        <w:t>a déclaré</w:t>
      </w:r>
      <w:r>
        <w:rPr>
          <w:rFonts w:ascii="Encode Sans ExpandedLight" w:hAnsi="Encode Sans ExpandedLight"/>
          <w:sz w:val="21"/>
          <w:szCs w:val="21"/>
        </w:rPr>
        <w:t xml:space="preserve"> Carlos Tavares. « Nous avons </w:t>
      </w:r>
      <w:r w:rsidR="00B96A40">
        <w:rPr>
          <w:rFonts w:ascii="Encode Sans ExpandedLight" w:hAnsi="Encode Sans ExpandedLight"/>
          <w:sz w:val="21"/>
          <w:szCs w:val="21"/>
        </w:rPr>
        <w:t>la taille requise</w:t>
      </w:r>
      <w:r>
        <w:rPr>
          <w:rFonts w:ascii="Encode Sans ExpandedLight" w:hAnsi="Encode Sans ExpandedLight"/>
          <w:sz w:val="21"/>
          <w:szCs w:val="21"/>
        </w:rPr>
        <w:t xml:space="preserve">, les compétences, l’esprit et la </w:t>
      </w:r>
      <w:r w:rsidR="00870814">
        <w:rPr>
          <w:rFonts w:ascii="Encode Sans ExpandedLight" w:hAnsi="Encode Sans ExpandedLight"/>
          <w:sz w:val="21"/>
          <w:szCs w:val="21"/>
        </w:rPr>
        <w:t xml:space="preserve">pérennité </w:t>
      </w:r>
      <w:r>
        <w:rPr>
          <w:rFonts w:ascii="Encode Sans ExpandedLight" w:hAnsi="Encode Sans ExpandedLight"/>
          <w:sz w:val="21"/>
          <w:szCs w:val="21"/>
        </w:rPr>
        <w:t xml:space="preserve">pour atteindre des marges </w:t>
      </w:r>
      <w:r w:rsidR="00BF719F">
        <w:rPr>
          <w:rFonts w:ascii="Encode Sans ExpandedLight" w:hAnsi="Encode Sans ExpandedLight"/>
          <w:sz w:val="21"/>
          <w:szCs w:val="21"/>
        </w:rPr>
        <w:t>opérationnelles</w:t>
      </w:r>
      <w:r>
        <w:rPr>
          <w:rFonts w:ascii="Encode Sans ExpandedLight" w:hAnsi="Encode Sans ExpandedLight"/>
          <w:sz w:val="21"/>
          <w:szCs w:val="21"/>
        </w:rPr>
        <w:t xml:space="preserve"> </w:t>
      </w:r>
      <w:r w:rsidR="00AC0425">
        <w:rPr>
          <w:rFonts w:ascii="Encode Sans ExpandedLight" w:hAnsi="Encode Sans ExpandedLight"/>
          <w:sz w:val="21"/>
          <w:szCs w:val="21"/>
        </w:rPr>
        <w:t xml:space="preserve">courantes </w:t>
      </w:r>
      <w:r>
        <w:rPr>
          <w:rFonts w:ascii="Encode Sans ExpandedLight" w:hAnsi="Encode Sans ExpandedLight"/>
          <w:sz w:val="21"/>
          <w:szCs w:val="21"/>
        </w:rPr>
        <w:t xml:space="preserve">à deux chiffres, être </w:t>
      </w:r>
      <w:r w:rsidR="00B96A40">
        <w:rPr>
          <w:rFonts w:ascii="Encode Sans ExpandedLight" w:hAnsi="Encode Sans ExpandedLight"/>
          <w:sz w:val="21"/>
          <w:szCs w:val="21"/>
        </w:rPr>
        <w:t>le leader</w:t>
      </w:r>
      <w:r>
        <w:rPr>
          <w:rFonts w:ascii="Encode Sans ExpandedLight" w:hAnsi="Encode Sans ExpandedLight"/>
          <w:sz w:val="21"/>
          <w:szCs w:val="21"/>
        </w:rPr>
        <w:t xml:space="preserve"> du secteur avec </w:t>
      </w:r>
      <w:r w:rsidR="00733205">
        <w:rPr>
          <w:rFonts w:ascii="Encode Sans ExpandedLight" w:hAnsi="Encode Sans ExpandedLight"/>
          <w:sz w:val="21"/>
          <w:szCs w:val="21"/>
        </w:rPr>
        <w:t>une efficience qui</w:t>
      </w:r>
      <w:r>
        <w:rPr>
          <w:rFonts w:ascii="Encode Sans ExpandedLight" w:hAnsi="Encode Sans ExpandedLight"/>
          <w:sz w:val="21"/>
          <w:szCs w:val="21"/>
        </w:rPr>
        <w:t xml:space="preserve"> fer</w:t>
      </w:r>
      <w:r w:rsidR="00733205">
        <w:rPr>
          <w:rFonts w:ascii="Encode Sans ExpandedLight" w:hAnsi="Encode Sans ExpandedLight"/>
          <w:sz w:val="21"/>
          <w:szCs w:val="21"/>
        </w:rPr>
        <w:t>a</w:t>
      </w:r>
      <w:r>
        <w:rPr>
          <w:rFonts w:ascii="Encode Sans ExpandedLight" w:hAnsi="Encode Sans ExpandedLight"/>
          <w:sz w:val="21"/>
          <w:szCs w:val="21"/>
        </w:rPr>
        <w:t xml:space="preserve"> </w:t>
      </w:r>
      <w:r w:rsidR="00953B2B">
        <w:rPr>
          <w:rFonts w:ascii="Encode Sans ExpandedLight" w:hAnsi="Encode Sans ExpandedLight"/>
          <w:sz w:val="21"/>
          <w:szCs w:val="21"/>
        </w:rPr>
        <w:t xml:space="preserve">référence </w:t>
      </w:r>
      <w:r>
        <w:rPr>
          <w:rFonts w:ascii="Encode Sans ExpandedLight" w:hAnsi="Encode Sans ExpandedLight"/>
          <w:sz w:val="21"/>
          <w:szCs w:val="21"/>
        </w:rPr>
        <w:t xml:space="preserve">et fournir des véhicules électriques </w:t>
      </w:r>
      <w:r w:rsidR="00BF719F">
        <w:rPr>
          <w:rFonts w:ascii="Encode Sans ExpandedLight" w:hAnsi="Encode Sans ExpandedLight"/>
          <w:sz w:val="21"/>
          <w:szCs w:val="21"/>
        </w:rPr>
        <w:t xml:space="preserve">très </w:t>
      </w:r>
      <w:r w:rsidR="00953B2B">
        <w:rPr>
          <w:rFonts w:ascii="Encode Sans ExpandedLight" w:hAnsi="Encode Sans ExpandedLight"/>
          <w:sz w:val="21"/>
          <w:szCs w:val="21"/>
        </w:rPr>
        <w:t>attractifs</w:t>
      </w:r>
      <w:r>
        <w:rPr>
          <w:rFonts w:ascii="Encode Sans ExpandedLight" w:hAnsi="Encode Sans ExpandedLight"/>
          <w:sz w:val="21"/>
          <w:szCs w:val="21"/>
        </w:rPr>
        <w:t> ».</w:t>
      </w:r>
    </w:p>
    <w:p w:rsidR="004D62E7" w:rsidRPr="001618F8" w:rsidRDefault="004D62E7" w:rsidP="004D62E7">
      <w:pPr>
        <w:spacing w:after="0"/>
        <w:rPr>
          <w:rFonts w:ascii="Encode Sans ExpandedLight" w:hAnsi="Encode Sans ExpandedLight"/>
          <w:sz w:val="21"/>
          <w:szCs w:val="21"/>
          <w:lang w:val="en-GB"/>
        </w:rPr>
      </w:pPr>
    </w:p>
    <w:p w:rsidR="000835FF" w:rsidRPr="00B918EE" w:rsidRDefault="004D62E7" w:rsidP="004D62E7">
      <w:pPr>
        <w:spacing w:after="0"/>
        <w:rPr>
          <w:rFonts w:ascii="Encode Sans ExpandedLight" w:hAnsi="Encode Sans ExpandedLight"/>
          <w:sz w:val="21"/>
          <w:szCs w:val="21"/>
        </w:rPr>
      </w:pPr>
      <w:r>
        <w:rPr>
          <w:rFonts w:ascii="Encode Sans ExpandedLight" w:hAnsi="Encode Sans ExpandedLight"/>
          <w:sz w:val="21"/>
          <w:szCs w:val="21"/>
        </w:rPr>
        <w:t xml:space="preserve">Pour toute information </w:t>
      </w:r>
      <w:r w:rsidR="00AC0425">
        <w:rPr>
          <w:rFonts w:ascii="Encode Sans ExpandedLight" w:hAnsi="Encode Sans ExpandedLight"/>
          <w:sz w:val="21"/>
          <w:szCs w:val="21"/>
        </w:rPr>
        <w:t xml:space="preserve">complémentaire </w:t>
      </w:r>
      <w:r>
        <w:rPr>
          <w:rFonts w:ascii="Encode Sans ExpandedLight" w:hAnsi="Encode Sans ExpandedLight"/>
          <w:sz w:val="21"/>
          <w:szCs w:val="21"/>
        </w:rPr>
        <w:t xml:space="preserve">sur le « Stellantis EV Day 2021 », consulter la section Investisseurs du site Web de l’entreprise : </w:t>
      </w:r>
      <w:hyperlink r:id="rId8" w:history="1"/>
      <w:r>
        <w:rPr>
          <w:rFonts w:ascii="Encode Sans ExpandedLight" w:hAnsi="Encode Sans ExpandedLight"/>
          <w:sz w:val="21"/>
          <w:szCs w:val="21"/>
        </w:rPr>
        <w:t>.</w:t>
      </w:r>
    </w:p>
    <w:p w:rsidR="004D62E7" w:rsidRDefault="004D62E7" w:rsidP="005128C7">
      <w:pPr>
        <w:spacing w:after="360" w:line="288" w:lineRule="auto"/>
        <w:jc w:val="left"/>
        <w:rPr>
          <w:rFonts w:ascii="Encode Sans SemiBold" w:hAnsi="Encode Sans SemiBold" w:cs="Calibri"/>
          <w:i/>
          <w:color w:val="243782" w:themeColor="text2"/>
          <w:sz w:val="18"/>
          <w:szCs w:val="22"/>
        </w:rPr>
      </w:pPr>
    </w:p>
    <w:p w:rsidR="005128C7" w:rsidRPr="00B918EE" w:rsidRDefault="005128C7" w:rsidP="005128C7">
      <w:pPr>
        <w:spacing w:after="360" w:line="288" w:lineRule="auto"/>
        <w:jc w:val="left"/>
        <w:rPr>
          <w:rFonts w:ascii="Encode Sans SemiBold" w:hAnsi="Encode Sans SemiBold" w:cs="Calibri"/>
          <w:i/>
          <w:color w:val="243782" w:themeColor="text2"/>
          <w:sz w:val="18"/>
          <w:szCs w:val="22"/>
        </w:rPr>
      </w:pPr>
      <w:r>
        <w:rPr>
          <w:rFonts w:ascii="Encode Sans SemiBold" w:hAnsi="Encode Sans SemiBold"/>
          <w:i/>
          <w:color w:val="243782" w:themeColor="text2"/>
          <w:sz w:val="18"/>
          <w:szCs w:val="22"/>
        </w:rPr>
        <w:t>À propos de Stellantis</w:t>
      </w:r>
    </w:p>
    <w:p w:rsidR="005128C7" w:rsidRPr="00F14CA7" w:rsidRDefault="005128C7" w:rsidP="005128C7">
      <w:pPr>
        <w:spacing w:after="160" w:line="259" w:lineRule="auto"/>
        <w:rPr>
          <w:rFonts w:ascii="Encode Sans ExpandedLight" w:eastAsia="Calibri" w:hAnsi="Encode Sans ExpandedLight" w:cs="Calibri"/>
          <w:i/>
          <w:color w:val="1F497D"/>
          <w:sz w:val="18"/>
          <w:szCs w:val="22"/>
        </w:rPr>
      </w:pPr>
      <w:r>
        <w:rPr>
          <w:rFonts w:ascii="Encode Sans ExpandedLight" w:hAnsi="Encode Sans ExpandedLight"/>
          <w:i/>
          <w:sz w:val="18"/>
          <w:szCs w:val="22"/>
        </w:rPr>
        <w:t xml:space="preserve">Figurant parmi les principaux constructeurs automobiles et fournisseurs de services de mobilité internationaux, </w:t>
      </w:r>
      <w:r>
        <w:rPr>
          <w:rStyle w:val="Hyperlink"/>
          <w:rFonts w:ascii="Encode Sans ExpandedLight" w:hAnsi="Encode Sans ExpandedLight"/>
          <w:b/>
          <w:i/>
          <w:sz w:val="18"/>
          <w:szCs w:val="22"/>
        </w:rPr>
        <w:t>Stellantis</w:t>
      </w:r>
      <w:r>
        <w:rPr>
          <w:rFonts w:ascii="Encode Sans ExpandedLight" w:hAnsi="Encode Sans ExpandedLight"/>
          <w:i/>
          <w:sz w:val="18"/>
          <w:szCs w:val="22"/>
        </w:rPr>
        <w:t xml:space="preserve">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l’étendue de son expérience et la diversité des talents internationaux qui le composent. Stellantis compte s’appuyer sur l’ampleur de son portefeuille de marques emblématiques, qui a été fondé par des visionnaires qui ont insufflé leur passion dans leurs entreprises, associée à un esprit de compétition qui parle autant à ses employés qu’à ses clients. L’objectif de Stellantis : devenir le numéro un, en termes de qualité et non de taille, tout en créant encore plus de valeur pour l’ensemble de ses partenaires et des communautés au sein desquelles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rsidTr="001666F7">
        <w:tc>
          <w:tcPr>
            <w:tcW w:w="2265" w:type="dxa"/>
            <w:vAlign w:val="bottom"/>
          </w:tcPr>
          <w:p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50" w14:anchorId="5C20F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9" o:title=""/>
                </v:shape>
                <o:OLEObject Type="Embed" ProgID="PBrush" ShapeID="_x0000_i1025" DrawAspect="Content" ObjectID="_1687333324" r:id="rId10"/>
              </w:object>
            </w:r>
            <w:hyperlink r:id="rId11" w:history="1">
              <w:r>
                <w:rPr>
                  <w:rStyle w:val="Hyperlink"/>
                  <w:rFonts w:ascii="Encode Sans ExpandedLight" w:hAnsi="Encode Sans ExpandedLight"/>
                  <w:sz w:val="20"/>
                </w:rPr>
                <w:t>@Stellantis</w:t>
              </w:r>
            </w:hyperlink>
          </w:p>
        </w:tc>
        <w:tc>
          <w:tcPr>
            <w:tcW w:w="2265" w:type="dxa"/>
            <w:vAlign w:val="bottom"/>
          </w:tcPr>
          <w:p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50" w:dyaOrig="2250" w14:anchorId="76D4E6AA">
                <v:shape id="_x0000_i1026" type="#_x0000_t75" style="width:21pt;height:21pt" o:ole="">
                  <v:imagedata r:id="rId12" o:title=""/>
                </v:shape>
                <o:OLEObject Type="Embed" ProgID="PBrush" ShapeID="_x0000_i1026" DrawAspect="Content" ObjectID="_1687333325" r:id="rId13"/>
              </w:object>
            </w:r>
            <w:hyperlink r:id="rId14" w:history="1">
              <w:r>
                <w:rPr>
                  <w:rStyle w:val="Hyperlink"/>
                  <w:rFonts w:ascii="Encode Sans ExpandedLight" w:hAnsi="Encode Sans ExpandedLight"/>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65" w14:anchorId="60A1F899">
                <v:shape id="_x0000_i1027" type="#_x0000_t75" style="width:20.25pt;height:20.25pt" o:ole="">
                  <v:imagedata r:id="rId15" o:title=""/>
                </v:shape>
                <o:OLEObject Type="Embed" ProgID="PBrush" ShapeID="_x0000_i1027" DrawAspect="Content" ObjectID="_1687333326" r:id="rId16"/>
              </w:object>
            </w:r>
            <w:hyperlink r:id="rId17" w:history="1">
              <w:r>
                <w:rPr>
                  <w:rStyle w:val="Hyperlink"/>
                  <w:rFonts w:ascii="Encode Sans ExpandedLight" w:hAnsi="Encode Sans ExpandedLight"/>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65" w14:anchorId="40CAF4B3">
                <v:shape id="_x0000_i1028" type="#_x0000_t75" style="width:22.5pt;height:22.5pt" o:ole="">
                  <v:imagedata r:id="rId18" o:title=""/>
                </v:shape>
                <o:OLEObject Type="Embed" ProgID="PBrush" ShapeID="_x0000_i1028" DrawAspect="Content" ObjectID="_1687333327" r:id="rId19"/>
              </w:object>
            </w:r>
            <w:hyperlink r:id="rId20" w:history="1">
              <w:r>
                <w:rPr>
                  <w:rStyle w:val="Hyperlink"/>
                  <w:rFonts w:ascii="Encode Sans ExpandedLight" w:hAnsi="Encode Sans ExpandedLight"/>
                  <w:sz w:val="20"/>
                </w:rPr>
                <w:t>Stellantis</w:t>
              </w:r>
            </w:hyperlink>
          </w:p>
        </w:tc>
      </w:tr>
    </w:tbl>
    <w:tbl>
      <w:tblPr>
        <w:tblStyle w:val="Grilledutableau1"/>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FF00F4" w:rsidRPr="000835FF" w:rsidTr="00B47B0A">
        <w:trPr>
          <w:trHeight w:val="2043"/>
        </w:trPr>
        <w:tc>
          <w:tcPr>
            <w:tcW w:w="5669" w:type="dxa"/>
          </w:tcPr>
          <w:p w:rsidR="00FF00F4" w:rsidRPr="009C3063" w:rsidRDefault="00FF00F4" w:rsidP="00B47B0A">
            <w:pPr>
              <w:rPr>
                <w:sz w:val="21"/>
                <w:szCs w:val="21"/>
              </w:rPr>
            </w:pPr>
            <w:r>
              <w:rPr>
                <w:noProof/>
                <w:sz w:val="21"/>
                <w:szCs w:val="21"/>
                <w:lang w:val="en-US"/>
              </w:rPr>
              <mc:AlternateContent>
                <mc:Choice Requires="wps">
                  <w:drawing>
                    <wp:inline distT="0" distB="0" distL="0" distR="0" wp14:anchorId="36BDE9A0" wp14:editId="2EB86D0D">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3B38BC5"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FF00F4" w:rsidRPr="00FF00F4" w:rsidRDefault="00FF00F4" w:rsidP="00B47B0A">
            <w:pPr>
              <w:pStyle w:val="SContact-Title"/>
              <w:rPr>
                <w:sz w:val="21"/>
                <w:szCs w:val="21"/>
              </w:rPr>
            </w:pPr>
            <w:bookmarkStart w:id="1" w:name="_Hlk61784883"/>
            <w:r>
              <w:rPr>
                <w:rFonts w:ascii="Encode Sans" w:hAnsi="Encode Sans"/>
                <w:b/>
                <w:color w:val="243782"/>
                <w:sz w:val="21"/>
                <w:szCs w:val="21"/>
              </w:rPr>
              <w:t>Pour plus d’informations, merci de contacter </w:t>
            </w:r>
            <w:r>
              <w:rPr>
                <w:sz w:val="21"/>
                <w:szCs w:val="21"/>
              </w:rPr>
              <w:t>:</w:t>
            </w:r>
          </w:p>
          <w:p w:rsidR="001618F8" w:rsidRPr="005128C7" w:rsidRDefault="0085092E" w:rsidP="001618F8">
            <w:pPr>
              <w:pStyle w:val="SContact-Sendersinfo"/>
              <w:rPr>
                <w:sz w:val="21"/>
                <w:szCs w:val="21"/>
              </w:rPr>
            </w:pPr>
            <w:sdt>
              <w:sdtPr>
                <w:rPr>
                  <w:sz w:val="21"/>
                  <w:szCs w:val="21"/>
                </w:rPr>
                <w:id w:val="1149550194"/>
                <w:placeholder>
                  <w:docPart w:val="D129E9ADFEAB4F4D8B4E8500A096FC9F"/>
                </w:placeholder>
                <w15:appearance w15:val="hidden"/>
              </w:sdtPr>
              <w:sdtEndPr/>
              <w:sdtContent>
                <w:r w:rsidR="00410E02">
                  <w:rPr>
                    <w:sz w:val="21"/>
                    <w:szCs w:val="21"/>
                  </w:rPr>
                  <w:t>Bertrand BLAISE</w:t>
                </w:r>
              </w:sdtContent>
            </w:sdt>
            <w:r w:rsidR="00410E02">
              <w:rPr>
                <w:sz w:val="21"/>
                <w:szCs w:val="21"/>
              </w:rPr>
              <w:t xml:space="preserve">  </w:t>
            </w:r>
            <w:sdt>
              <w:sdtPr>
                <w:rPr>
                  <w:sz w:val="21"/>
                  <w:szCs w:val="21"/>
                </w:rPr>
                <w:id w:val="-195931881"/>
                <w:placeholder>
                  <w:docPart w:val="7698D86412FD48FDB95349CBBDBD648B"/>
                </w:placeholder>
                <w15:appearance w15:val="hidden"/>
              </w:sdtPr>
              <w:sdtEndPr/>
              <w:sdtContent>
                <w:r w:rsidR="00410E02">
                  <w:rPr>
                    <w:rFonts w:asciiTheme="minorHAnsi" w:hAnsiTheme="minorHAnsi"/>
                    <w:sz w:val="21"/>
                    <w:szCs w:val="21"/>
                  </w:rPr>
                  <w:t xml:space="preserve"> + 33 6 33 72 61 86</w:t>
                </w:r>
              </w:sdtContent>
            </w:sdt>
          </w:p>
          <w:p w:rsidR="001618F8" w:rsidRPr="005128C7" w:rsidRDefault="0085092E" w:rsidP="001618F8">
            <w:pPr>
              <w:pStyle w:val="SContact-Sendersinfo"/>
              <w:rPr>
                <w:rFonts w:ascii="Encode Sans ExpandedLight" w:hAnsi="Encode Sans ExpandedLight"/>
                <w:sz w:val="21"/>
                <w:szCs w:val="21"/>
              </w:rPr>
            </w:pPr>
            <w:sdt>
              <w:sdtPr>
                <w:rPr>
                  <w:sz w:val="21"/>
                  <w:szCs w:val="21"/>
                </w:rPr>
                <w:id w:val="-1406597038"/>
                <w:placeholder>
                  <w:docPart w:val="E41F91C9EE2146F196969A2559865B12"/>
                </w:placeholder>
                <w15:appearance w15:val="hidden"/>
              </w:sdtPr>
              <w:sdtEndPr/>
              <w:sdtContent>
                <w:r w:rsidR="00410E02">
                  <w:rPr>
                    <w:sz w:val="21"/>
                    <w:szCs w:val="21"/>
                  </w:rPr>
                  <w:t>Valérie GILLOT</w:t>
                </w:r>
              </w:sdtContent>
            </w:sdt>
            <w:r w:rsidR="00410E02">
              <w:rPr>
                <w:sz w:val="21"/>
                <w:szCs w:val="21"/>
              </w:rPr>
              <w:t xml:space="preserve">  </w:t>
            </w:r>
            <w:sdt>
              <w:sdtPr>
                <w:rPr>
                  <w:rFonts w:ascii="Encode Sans ExpandedLight" w:hAnsi="Encode Sans ExpandedLight"/>
                  <w:sz w:val="21"/>
                  <w:szCs w:val="21"/>
                </w:rPr>
                <w:id w:val="2062209474"/>
                <w:placeholder>
                  <w:docPart w:val="A818DAC1C2D3488C87E04854F51BF962"/>
                </w:placeholder>
                <w15:appearance w15:val="hidden"/>
              </w:sdtPr>
              <w:sdtEndPr/>
              <w:sdtContent>
                <w:r w:rsidR="00410E02">
                  <w:rPr>
                    <w:rFonts w:ascii="Encode Sans ExpandedLight" w:hAnsi="Encode Sans ExpandedLight"/>
                    <w:sz w:val="21"/>
                    <w:szCs w:val="21"/>
                  </w:rPr>
                  <w:t>+ 33 6 83 92 92 96</w:t>
                </w:r>
              </w:sdtContent>
            </w:sdt>
          </w:p>
          <w:p w:rsidR="001618F8" w:rsidRPr="005128C7" w:rsidRDefault="0085092E" w:rsidP="001618F8">
            <w:pPr>
              <w:pStyle w:val="SContact-Sendersinfo"/>
              <w:rPr>
                <w:sz w:val="21"/>
                <w:szCs w:val="21"/>
              </w:rPr>
            </w:pPr>
            <w:sdt>
              <w:sdtPr>
                <w:rPr>
                  <w:sz w:val="21"/>
                  <w:szCs w:val="21"/>
                </w:rPr>
                <w:id w:val="941722021"/>
                <w:placeholder>
                  <w:docPart w:val="6BD658E7DEE84D74BAD7C2B43953DA8C"/>
                </w:placeholder>
                <w15:appearance w15:val="hidden"/>
              </w:sdtPr>
              <w:sdtEndPr/>
              <w:sdtContent>
                <w:r w:rsidR="00410E02">
                  <w:rPr>
                    <w:sz w:val="21"/>
                    <w:szCs w:val="21"/>
                  </w:rPr>
                  <w:t>Pierre-Olivier SALMON</w:t>
                </w:r>
              </w:sdtContent>
            </w:sdt>
            <w:r w:rsidR="00410E02">
              <w:rPr>
                <w:sz w:val="21"/>
                <w:szCs w:val="21"/>
              </w:rPr>
              <w:t xml:space="preserve">  </w:t>
            </w:r>
            <w:sdt>
              <w:sdtPr>
                <w:rPr>
                  <w:rFonts w:ascii="Encode Sans ExpandedLight" w:hAnsi="Encode Sans ExpandedLight"/>
                  <w:sz w:val="21"/>
                  <w:szCs w:val="21"/>
                </w:rPr>
                <w:id w:val="-292211685"/>
                <w:placeholder>
                  <w:docPart w:val="4B8B6AA2DDC242D986FEFEA024141484"/>
                </w:placeholder>
                <w15:appearance w15:val="hidden"/>
              </w:sdtPr>
              <w:sdtEndPr/>
              <w:sdtContent>
                <w:r w:rsidR="00410E02">
                  <w:rPr>
                    <w:rFonts w:ascii="Encode Sans ExpandedLight" w:hAnsi="Encode Sans ExpandedLight"/>
                    <w:sz w:val="21"/>
                    <w:szCs w:val="21"/>
                  </w:rPr>
                  <w:t>+33 6 76 86 45 48</w:t>
                </w:r>
              </w:sdtContent>
            </w:sdt>
          </w:p>
          <w:p w:rsidR="00FF00F4" w:rsidRPr="00FF00F4" w:rsidRDefault="001618F8" w:rsidP="001618F8">
            <w:pPr>
              <w:pStyle w:val="SFooter-Emailwebsite"/>
              <w:rPr>
                <w:sz w:val="21"/>
                <w:szCs w:val="21"/>
              </w:rPr>
            </w:pPr>
            <w:r>
              <w:rPr>
                <w:sz w:val="21"/>
                <w:szCs w:val="21"/>
              </w:rPr>
              <w:t xml:space="preserve"> www.stellantis.com</w:t>
            </w:r>
            <w:bookmarkEnd w:id="1"/>
          </w:p>
        </w:tc>
      </w:tr>
    </w:tbl>
    <w:p w:rsidR="00A33E8D" w:rsidRDefault="00A33E8D" w:rsidP="00FF00F4"/>
    <w:p w:rsidR="001618F8" w:rsidRDefault="001618F8" w:rsidP="001618F8">
      <w:pPr>
        <w:spacing w:after="360" w:line="288" w:lineRule="auto"/>
        <w:jc w:val="left"/>
        <w:rPr>
          <w:rFonts w:ascii="Encode Sans SemiBold" w:hAnsi="Encode Sans SemiBold" w:cs="Calibri"/>
          <w:i/>
          <w:color w:val="243782" w:themeColor="text2"/>
          <w:sz w:val="18"/>
          <w:szCs w:val="22"/>
        </w:rPr>
      </w:pPr>
      <w:r>
        <w:rPr>
          <w:rFonts w:ascii="Encode Sans SemiBold" w:hAnsi="Encode Sans SemiBold"/>
          <w:i/>
          <w:color w:val="243782" w:themeColor="text2"/>
          <w:sz w:val="18"/>
          <w:szCs w:val="22"/>
        </w:rPr>
        <w:t>DÉCLARATIONS PROSPECTIVES</w:t>
      </w:r>
    </w:p>
    <w:p w:rsidR="001618F8" w:rsidRPr="001618F8" w:rsidRDefault="001618F8" w:rsidP="00FF00F4">
      <w:pPr>
        <w:rPr>
          <w:i/>
          <w:sz w:val="16"/>
        </w:rPr>
      </w:pPr>
      <w:r>
        <w:rPr>
          <w:i/>
          <w:sz w:val="16"/>
        </w:rPr>
        <w:t xml:space="preserve">Cette communication contient des déclarations prospectives. En particulier, les déclarations concernant les performances financières futures et les attentes de la Société quant à la réalisation de certaines mesures cibles incluant le chiffre d’affaires, les flux de trésoreries industriels disponibles, les livraisons de véhicules, les investissements en capital, les dépenses en recherche et développement et les autres dépenses à toute date future ou pour toute période future,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Ces déclarations prospectives ne constituent pas des garanties de performances futures. Elles reposent au contraire sur l’état actuel des connaissances du Groupe ainsi que sur ses projections et attentes futures vis-à-vis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 </w:t>
      </w:r>
    </w:p>
    <w:p w:rsidR="001618F8" w:rsidRPr="001618F8" w:rsidRDefault="001618F8" w:rsidP="00FF00F4">
      <w:pPr>
        <w:rPr>
          <w:i/>
          <w:sz w:val="16"/>
        </w:rPr>
      </w:pPr>
      <w:r>
        <w:rPr>
          <w:i/>
          <w:sz w:val="16"/>
        </w:rPr>
        <w:lastRenderedPageBreak/>
        <w:t xml:space="preserve">Plusieurs facteurs pourraient entraîner un gros écart entre les résultats réels et ceux anticipés dans la présente, et notamment : l’impact de la pandémie de COVID-19, la capacité du Groupe à réussir le lancement de nouveaux produits et à maintenir le volume de véhicules expédiés ; des changements au niveau des marchés financiers internationaux, de l’environnement économique global et de la demande en produits automobiles qui varie en fonction de la conjoncture ; des changements dans les conditions économiques et politiques locales, des changements dans la politique commerciale et l’imposition de tarifs mondiaux ou régionaux ou ciblant spécifiquement le secteur automobile, l’entrée en vigueur de réformes fiscales ou d’autres changements impactant les lois et réglementations fiscales ; la capacité du Groupe à développer certaines de ses marques à l’échelle mondiale ; sa capacité à offrir des produits attractifs et innovants ; sa capacité à développer, fabriquer et vendre des véhicules équipés de technologies de pointe comme l’électrification avancée, la connectivité ou la conduite autonome ; différents types de réclamations, poursuites, enquêtes gouvernementales et autres événements imprévus, y compris des plaintes concernant la fiabilité du produit et sa garantie, et des plaintes, enquêtes et poursuites liées à l’environnement ; des dépenses opérationnelles importantes en lien avec le respect des règlementations environnementales, sanitaires et de sécurité ; la vive concurrence marquant le secteur automobile, susceptible d’augmenter en raison de la fusion ; l’exposition à des insuffisances dans le financement des régimes de prévoyance définis par le Groupe ; la capacité de fournir ou faciliter l’accès à des financements adéquats pour les concessionnaires et les clients particuliers, et les risques associés à l’implantation et aux opérations des établissements financiers ; la capacité d’obtention d’un financement pour mettre en œuvre les plans de développement du Groupe et améliorer leurs activités, situation financière et résultats opérationnels ; un dysfonctionnement, une perturbation ou une violation de sécurité significative compromettant les systèmes informatiques ou les systèmes de contrôle électronique équipant les véhicules du Groupe ; la capacité du Groupe à atteindre les bénéfices escomptés suite aux accords de joint-venture ; les perturbations découlant d’une instabilité politique, sociale et économique ; les risques associés à nos relations avec nos employés, nos concessionnaires et nos fournisseurs ; une augmentation des coûts, une rupture d’approvisionnement ou une pénurie de matières premières, pièces, composants et systèmes utilisés dans les véhicules du Groupe ; le développement de relations avec la main d’œuvre et les partenaires sociaux, et l’évolution des lois applicables en matière de travail ; la fluctuation des taux de change, la modification des taux d’intérêt, les risques de crédit et autres risques liés au marché ; une instabilité politique ou sociale ; un séisme ou une autre catastrophe naturelle ; le risque que les opérations de Peugeot S.A. et Fiat Chrysler Automobiles N.V. ne soient pas intégrées avec succès, et d’autres risques et incertitudes. </w:t>
      </w:r>
    </w:p>
    <w:p w:rsidR="001618F8" w:rsidRPr="001618F8" w:rsidRDefault="001618F8" w:rsidP="00FF00F4">
      <w:pPr>
        <w:rPr>
          <w:i/>
          <w:sz w:val="16"/>
        </w:rPr>
      </w:pPr>
      <w:r>
        <w:rPr>
          <w:i/>
          <w:sz w:val="16"/>
        </w:rPr>
        <w:t>Toutes les déclarations prospectives contenues dans cette communication sont valables à la date des présentes, et le Groupe ne prend aucun engagement de mettre à jour ou de réviser publiquement lesdites déclarations prospectives. De plus amples informations concernant le Groupe et ses activités, y compris les facteurs susceptibles d'impacter de manière significative les résultats financiers du Groupe, sont incluses dans les rapports et dossiers du Groupe déposés auprès de l’U.S. Securities and Exchange Commission, de l'AFM et de la CONSOB.</w:t>
      </w:r>
    </w:p>
    <w:sectPr w:rsidR="001618F8" w:rsidRPr="001618F8" w:rsidSect="009F333A">
      <w:footerReference w:type="default" r:id="rId21"/>
      <w:headerReference w:type="first" r:id="rId22"/>
      <w:pgSz w:w="11906" w:h="16838" w:code="9"/>
      <w:pgMar w:top="1135"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2E" w:rsidRDefault="0085092E" w:rsidP="0002070C">
      <w:r>
        <w:separator/>
      </w:r>
    </w:p>
  </w:endnote>
  <w:endnote w:type="continuationSeparator" w:id="0">
    <w:p w:rsidR="0085092E" w:rsidRDefault="0085092E"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D3181515-CB15-456F-9A37-F12525860A4B}"/>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2" w:fontKey="{7F110C90-390C-46E6-8AAA-B5526712E54A}"/>
    <w:embedBold r:id="rId3" w:fontKey="{28B5E8B9-3ED2-4250-A0EE-FEB9456AED94}"/>
    <w:embedItalic r:id="rId4" w:fontKey="{C1F255D8-BE76-446A-B13B-8758B10CD232}"/>
    <w:embedBoldItalic r:id="rId5" w:fontKey="{DA106B6F-A5FE-4B47-82C3-39E503B07B3A}"/>
  </w:font>
  <w:font w:name="Encode Sans ExpandedSemiBold">
    <w:panose1 w:val="00000000000000000000"/>
    <w:charset w:val="00"/>
    <w:family w:val="auto"/>
    <w:pitch w:val="variable"/>
    <w:sig w:usb0="A00000FF" w:usb1="4000207B" w:usb2="00000000" w:usb3="00000000" w:csb0="00000193" w:csb1="00000000"/>
    <w:embedRegular r:id="rId6" w:fontKey="{E115101E-646D-4D22-A57E-8D6D75D6E492}"/>
    <w:embedItalic r:id="rId7" w:fontKey="{58E280A0-4AD0-4FD8-B960-F24AD47A53F9}"/>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embedBold r:id="rId8" w:subsetted="1" w:fontKey="{F4C9FAFE-001B-4F7B-8EC2-6EEC8950F51A}"/>
  </w:font>
  <w:font w:name="Encode Sans SemiBold">
    <w:panose1 w:val="00000000000000000000"/>
    <w:charset w:val="00"/>
    <w:family w:val="auto"/>
    <w:pitch w:val="variable"/>
    <w:sig w:usb0="A00000FF" w:usb1="4000207B" w:usb2="00000000" w:usb3="00000000" w:csb0="00000193" w:csb1="00000000"/>
    <w:embedItalic r:id="rId9" w:subsetted="1" w:fontKey="{4EB43610-2079-4EE6-BB4F-A73F286C04CA}"/>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3C7ED3">
      <w:rPr>
        <w:rStyle w:val="PageNumber"/>
        <w:noProof/>
        <w:szCs w:val="16"/>
      </w:rPr>
      <w:t>3</w:t>
    </w:r>
    <w:r w:rsidRPr="00A51B6A">
      <w:rPr>
        <w:rStyle w:val="PageNumber"/>
        <w:szCs w:val="16"/>
      </w:rPr>
      <w:fldChar w:fldCharType="end"/>
    </w:r>
    <w:r>
      <w:rPr>
        <w:rStyle w:val="PageNumbe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2E" w:rsidRDefault="0085092E" w:rsidP="0002070C">
      <w:r>
        <w:separator/>
      </w:r>
    </w:p>
  </w:footnote>
  <w:footnote w:type="continuationSeparator" w:id="0">
    <w:p w:rsidR="0085092E" w:rsidRDefault="0085092E"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Pr>
        <w:noProof/>
        <w:lang w:val="en-US"/>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447675</wp:posOffset>
              </wp:positionH>
              <wp:positionV relativeFrom="page">
                <wp:posOffset>19050</wp:posOffset>
              </wp:positionV>
              <wp:extent cx="269875" cy="247142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71420"/>
                        <a:chOff x="0" y="-153281"/>
                        <a:chExt cx="315912" cy="2899656"/>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53281"/>
                          <a:ext cx="315912" cy="2837994"/>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3003D">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25pt;margin-top:1.5pt;width:21.25pt;height:194.6pt;z-index:-251656192;mso-position-horizontal-relative:page;mso-position-vertical-relative:page;mso-width-relative:margin;mso-height-relative:margin" coordorigin=",-1532" coordsize="3159,2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532;width:3159;height:28379;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13634;0,2813634;0,2813634;23401,2837994;46802,2813634;46802,2813634;50702,2813634;70203,2793333;89703,2813634;89703,2813634;89703,2813634;113104,2837994;136505,2813634;136505,2813634;136505,2813634;159906,2793333;179407,2813634;179407,2813634;179407,2813634;179407,2813634;179407,2813634;202808,2837994;226209,2813634;226209,2813634;226209,2813634;245709,2793333;269110,2813634;269110,2813634;269110,2813634;292511,2837994;315912,2813634;315912,2813634;315912,2813634;315912,0" o:connectangles="0,0,0,0,0,0,0,0,0,0,0,0,0,0,0,0,0,0,0,0,0,0,0,0,0,0,0,0,0,0,0,0,0,0,0,0" textboxrect="0,0,81,699"/>
                <v:textbox style="layout-flow:vertical;mso-layout-flow-alt:bottom-to-top" inset=".7mm,0,1mm,5mm">
                  <w:txbxContent>
                    <w:p w:rsidR="00A33E8D" w:rsidRPr="00683765" w:rsidRDefault="00A33E8D" w:rsidP="0023003D">
                      <w:pPr>
                        <w:pStyle w:val="SPRESSRELEASE-TITLE"/>
                        <w:jc w:val="left"/>
                      </w:pPr>
                      <w:r>
                        <w:t>COMMUNIQUÉ DE PRESSE</w:t>
                      </w:r>
                    </w:p>
                  </w:txbxContent>
                </v:textbox>
              </v:shape>
              <w10:wrap anchorx="page" anchory="page"/>
              <w10:anchorlock/>
            </v:group>
          </w:pict>
        </mc:Fallback>
      </mc:AlternateContent>
    </w:r>
    <w:r>
      <w:rPr>
        <w:noProof/>
        <w:lang w:val="en-US"/>
      </w:rPr>
      <w:drawing>
        <wp:inline distT="0" distB="0" distL="0" distR="0" wp14:anchorId="1F04AB1E" wp14:editId="11256742">
          <wp:extent cx="2317210" cy="718820"/>
          <wp:effectExtent l="0" t="0" r="6985" b="508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2B5746"/>
    <w:multiLevelType w:val="multilevel"/>
    <w:tmpl w:val="9D30A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714C4E"/>
    <w:multiLevelType w:val="multilevel"/>
    <w:tmpl w:val="351E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9A1CD0"/>
    <w:multiLevelType w:val="multilevel"/>
    <w:tmpl w:val="FE20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F225A3"/>
    <w:multiLevelType w:val="hybridMultilevel"/>
    <w:tmpl w:val="AAA27D8E"/>
    <w:lvl w:ilvl="0" w:tplc="177C4B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440AC8"/>
    <w:multiLevelType w:val="hybridMultilevel"/>
    <w:tmpl w:val="9224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B2899"/>
    <w:multiLevelType w:val="hybridMultilevel"/>
    <w:tmpl w:val="7A884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0"/>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F4"/>
    <w:rsid w:val="00000BC0"/>
    <w:rsid w:val="0002070C"/>
    <w:rsid w:val="0002217B"/>
    <w:rsid w:val="00024492"/>
    <w:rsid w:val="00025506"/>
    <w:rsid w:val="0003269E"/>
    <w:rsid w:val="000342E7"/>
    <w:rsid w:val="00035911"/>
    <w:rsid w:val="00081A33"/>
    <w:rsid w:val="000835FF"/>
    <w:rsid w:val="00087566"/>
    <w:rsid w:val="00087FF0"/>
    <w:rsid w:val="000A51E8"/>
    <w:rsid w:val="000C18FF"/>
    <w:rsid w:val="000D3934"/>
    <w:rsid w:val="000F193E"/>
    <w:rsid w:val="000F6FD5"/>
    <w:rsid w:val="001571BA"/>
    <w:rsid w:val="0016113A"/>
    <w:rsid w:val="001618F8"/>
    <w:rsid w:val="00166F34"/>
    <w:rsid w:val="00167151"/>
    <w:rsid w:val="00167461"/>
    <w:rsid w:val="001755F1"/>
    <w:rsid w:val="0018314C"/>
    <w:rsid w:val="0018433D"/>
    <w:rsid w:val="00190445"/>
    <w:rsid w:val="001A4358"/>
    <w:rsid w:val="001B4263"/>
    <w:rsid w:val="001B591C"/>
    <w:rsid w:val="001B70DF"/>
    <w:rsid w:val="001C030C"/>
    <w:rsid w:val="001C0C0A"/>
    <w:rsid w:val="001E3A5D"/>
    <w:rsid w:val="001E7847"/>
    <w:rsid w:val="00201DFA"/>
    <w:rsid w:val="00220B6B"/>
    <w:rsid w:val="00221FEB"/>
    <w:rsid w:val="002238E1"/>
    <w:rsid w:val="0023003D"/>
    <w:rsid w:val="00260395"/>
    <w:rsid w:val="002836DD"/>
    <w:rsid w:val="00293E0C"/>
    <w:rsid w:val="00297094"/>
    <w:rsid w:val="002C508D"/>
    <w:rsid w:val="002F18EC"/>
    <w:rsid w:val="003110EE"/>
    <w:rsid w:val="003211EF"/>
    <w:rsid w:val="00337E9B"/>
    <w:rsid w:val="00344818"/>
    <w:rsid w:val="00346A9C"/>
    <w:rsid w:val="0036017D"/>
    <w:rsid w:val="00361D39"/>
    <w:rsid w:val="0036687C"/>
    <w:rsid w:val="003864AD"/>
    <w:rsid w:val="003A6735"/>
    <w:rsid w:val="003B0DCF"/>
    <w:rsid w:val="003B5516"/>
    <w:rsid w:val="003C7ED3"/>
    <w:rsid w:val="003D36BB"/>
    <w:rsid w:val="003E68CC"/>
    <w:rsid w:val="00400B91"/>
    <w:rsid w:val="004022B4"/>
    <w:rsid w:val="00410E02"/>
    <w:rsid w:val="00411411"/>
    <w:rsid w:val="00425677"/>
    <w:rsid w:val="00433EDD"/>
    <w:rsid w:val="004345F9"/>
    <w:rsid w:val="0044219E"/>
    <w:rsid w:val="0045216F"/>
    <w:rsid w:val="00476FC6"/>
    <w:rsid w:val="0048118D"/>
    <w:rsid w:val="00486B8E"/>
    <w:rsid w:val="00487C87"/>
    <w:rsid w:val="004A2B09"/>
    <w:rsid w:val="004A3F8C"/>
    <w:rsid w:val="004B5BE7"/>
    <w:rsid w:val="004D61EA"/>
    <w:rsid w:val="004D62E7"/>
    <w:rsid w:val="004E5BD0"/>
    <w:rsid w:val="004F0485"/>
    <w:rsid w:val="004F5F1A"/>
    <w:rsid w:val="005128C7"/>
    <w:rsid w:val="00515C12"/>
    <w:rsid w:val="00535C6B"/>
    <w:rsid w:val="00537DB3"/>
    <w:rsid w:val="00540543"/>
    <w:rsid w:val="00544345"/>
    <w:rsid w:val="005708BD"/>
    <w:rsid w:val="005B1E8E"/>
    <w:rsid w:val="005C1F23"/>
    <w:rsid w:val="005C5158"/>
    <w:rsid w:val="005C775F"/>
    <w:rsid w:val="005D7279"/>
    <w:rsid w:val="005F2120"/>
    <w:rsid w:val="005F3147"/>
    <w:rsid w:val="005F4293"/>
    <w:rsid w:val="006074EF"/>
    <w:rsid w:val="00613FB1"/>
    <w:rsid w:val="0061682B"/>
    <w:rsid w:val="006279C9"/>
    <w:rsid w:val="006338ED"/>
    <w:rsid w:val="00646166"/>
    <w:rsid w:val="00655445"/>
    <w:rsid w:val="00655A10"/>
    <w:rsid w:val="006632AE"/>
    <w:rsid w:val="006733A6"/>
    <w:rsid w:val="00674C94"/>
    <w:rsid w:val="00675B12"/>
    <w:rsid w:val="00682310"/>
    <w:rsid w:val="00683765"/>
    <w:rsid w:val="00683B2B"/>
    <w:rsid w:val="006A27AA"/>
    <w:rsid w:val="006B0549"/>
    <w:rsid w:val="006B5C7E"/>
    <w:rsid w:val="006C498F"/>
    <w:rsid w:val="006D3EA9"/>
    <w:rsid w:val="006E27BF"/>
    <w:rsid w:val="006F3D5A"/>
    <w:rsid w:val="006F5853"/>
    <w:rsid w:val="00715647"/>
    <w:rsid w:val="00716893"/>
    <w:rsid w:val="00730F85"/>
    <w:rsid w:val="00733205"/>
    <w:rsid w:val="00736170"/>
    <w:rsid w:val="00776357"/>
    <w:rsid w:val="00776F69"/>
    <w:rsid w:val="00797D01"/>
    <w:rsid w:val="007A46E2"/>
    <w:rsid w:val="007A68F0"/>
    <w:rsid w:val="007B6AFC"/>
    <w:rsid w:val="007D12C7"/>
    <w:rsid w:val="007E317D"/>
    <w:rsid w:val="007E364E"/>
    <w:rsid w:val="007E49CE"/>
    <w:rsid w:val="0080057B"/>
    <w:rsid w:val="0080313B"/>
    <w:rsid w:val="00803BC1"/>
    <w:rsid w:val="00805FAA"/>
    <w:rsid w:val="008124BD"/>
    <w:rsid w:val="00815B14"/>
    <w:rsid w:val="0082786D"/>
    <w:rsid w:val="00837340"/>
    <w:rsid w:val="0084014C"/>
    <w:rsid w:val="00844956"/>
    <w:rsid w:val="0085092E"/>
    <w:rsid w:val="0085397B"/>
    <w:rsid w:val="00854FE4"/>
    <w:rsid w:val="0086416D"/>
    <w:rsid w:val="00864781"/>
    <w:rsid w:val="00870814"/>
    <w:rsid w:val="00875234"/>
    <w:rsid w:val="00877117"/>
    <w:rsid w:val="00880B52"/>
    <w:rsid w:val="00885B22"/>
    <w:rsid w:val="00890ED4"/>
    <w:rsid w:val="008A1BFD"/>
    <w:rsid w:val="008B02AC"/>
    <w:rsid w:val="008B0D4F"/>
    <w:rsid w:val="008B4CD5"/>
    <w:rsid w:val="008D0A1A"/>
    <w:rsid w:val="008E799A"/>
    <w:rsid w:val="008F0F07"/>
    <w:rsid w:val="008F2A13"/>
    <w:rsid w:val="008F646D"/>
    <w:rsid w:val="009458D4"/>
    <w:rsid w:val="00953B2B"/>
    <w:rsid w:val="00986305"/>
    <w:rsid w:val="009874D6"/>
    <w:rsid w:val="00990C58"/>
    <w:rsid w:val="00992BE1"/>
    <w:rsid w:val="009968C5"/>
    <w:rsid w:val="009A23AB"/>
    <w:rsid w:val="009A6C6E"/>
    <w:rsid w:val="009B5C99"/>
    <w:rsid w:val="009D12B1"/>
    <w:rsid w:val="009D180E"/>
    <w:rsid w:val="009D2071"/>
    <w:rsid w:val="009F2D88"/>
    <w:rsid w:val="009F333A"/>
    <w:rsid w:val="00A14F62"/>
    <w:rsid w:val="00A177A5"/>
    <w:rsid w:val="00A33E8D"/>
    <w:rsid w:val="00A36A20"/>
    <w:rsid w:val="00A51346"/>
    <w:rsid w:val="00A51B6A"/>
    <w:rsid w:val="00A5296C"/>
    <w:rsid w:val="00A56F06"/>
    <w:rsid w:val="00A63E1B"/>
    <w:rsid w:val="00A71966"/>
    <w:rsid w:val="00A74E37"/>
    <w:rsid w:val="00A75948"/>
    <w:rsid w:val="00A87390"/>
    <w:rsid w:val="00AA4CAF"/>
    <w:rsid w:val="00AB3B18"/>
    <w:rsid w:val="00AB6629"/>
    <w:rsid w:val="00AC0425"/>
    <w:rsid w:val="00AE0E14"/>
    <w:rsid w:val="00AE2405"/>
    <w:rsid w:val="00AF23DB"/>
    <w:rsid w:val="00AF4CE0"/>
    <w:rsid w:val="00AF5DB8"/>
    <w:rsid w:val="00B004A7"/>
    <w:rsid w:val="00B02391"/>
    <w:rsid w:val="00B267C0"/>
    <w:rsid w:val="00B32F4C"/>
    <w:rsid w:val="00B450AC"/>
    <w:rsid w:val="00B64F18"/>
    <w:rsid w:val="00B7595A"/>
    <w:rsid w:val="00B918EE"/>
    <w:rsid w:val="00B91D83"/>
    <w:rsid w:val="00B92FB1"/>
    <w:rsid w:val="00B9358B"/>
    <w:rsid w:val="00B96A40"/>
    <w:rsid w:val="00BC0497"/>
    <w:rsid w:val="00BC5305"/>
    <w:rsid w:val="00BD29E5"/>
    <w:rsid w:val="00BD2ADB"/>
    <w:rsid w:val="00BD2BC5"/>
    <w:rsid w:val="00BD5D05"/>
    <w:rsid w:val="00BE6DB5"/>
    <w:rsid w:val="00BF0F2A"/>
    <w:rsid w:val="00BF719F"/>
    <w:rsid w:val="00C10E75"/>
    <w:rsid w:val="00C21B90"/>
    <w:rsid w:val="00C27363"/>
    <w:rsid w:val="00C31F14"/>
    <w:rsid w:val="00C508B7"/>
    <w:rsid w:val="00C60A64"/>
    <w:rsid w:val="00C61441"/>
    <w:rsid w:val="00C63CC0"/>
    <w:rsid w:val="00CA3356"/>
    <w:rsid w:val="00CC2CE1"/>
    <w:rsid w:val="00CE5698"/>
    <w:rsid w:val="00CF0E63"/>
    <w:rsid w:val="00D00BDF"/>
    <w:rsid w:val="00D22355"/>
    <w:rsid w:val="00D265D9"/>
    <w:rsid w:val="00D34F1F"/>
    <w:rsid w:val="00D35611"/>
    <w:rsid w:val="00D424D8"/>
    <w:rsid w:val="00D5456A"/>
    <w:rsid w:val="00D54C2A"/>
    <w:rsid w:val="00D57C97"/>
    <w:rsid w:val="00D85399"/>
    <w:rsid w:val="00DA27E1"/>
    <w:rsid w:val="00DE711D"/>
    <w:rsid w:val="00DE72B9"/>
    <w:rsid w:val="00DF4282"/>
    <w:rsid w:val="00DF6BDB"/>
    <w:rsid w:val="00E01B8E"/>
    <w:rsid w:val="00E0768E"/>
    <w:rsid w:val="00E21673"/>
    <w:rsid w:val="00E23B0D"/>
    <w:rsid w:val="00E40FE1"/>
    <w:rsid w:val="00E47347"/>
    <w:rsid w:val="00E613A1"/>
    <w:rsid w:val="00E75FA1"/>
    <w:rsid w:val="00E91808"/>
    <w:rsid w:val="00EA30F2"/>
    <w:rsid w:val="00ED2F38"/>
    <w:rsid w:val="00EE1EDD"/>
    <w:rsid w:val="00EF0E92"/>
    <w:rsid w:val="00EF28C7"/>
    <w:rsid w:val="00F340AD"/>
    <w:rsid w:val="00F34E2B"/>
    <w:rsid w:val="00F5284E"/>
    <w:rsid w:val="00F73BFA"/>
    <w:rsid w:val="00F74B70"/>
    <w:rsid w:val="00FB2C4C"/>
    <w:rsid w:val="00FB4171"/>
    <w:rsid w:val="00FD087F"/>
    <w:rsid w:val="00FD1A1C"/>
    <w:rsid w:val="00FD6CFC"/>
    <w:rsid w:val="00FF0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3EADD"/>
  <w15:chartTrackingRefBased/>
  <w15:docId w15:val="{EF0C4C45-F326-4351-AC0D-B350683D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3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fr-FR"/>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table" w:customStyle="1" w:styleId="Grilledutableau2">
    <w:name w:val="Grille du tableau2"/>
    <w:basedOn w:val="TableNormal"/>
    <w:next w:val="TableGrid"/>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FF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F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F38"/>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854">
      <w:bodyDiv w:val="1"/>
      <w:marLeft w:val="0"/>
      <w:marRight w:val="0"/>
      <w:marTop w:val="0"/>
      <w:marBottom w:val="0"/>
      <w:divBdr>
        <w:top w:val="none" w:sz="0" w:space="0" w:color="auto"/>
        <w:left w:val="none" w:sz="0" w:space="0" w:color="auto"/>
        <w:bottom w:val="none" w:sz="0" w:space="0" w:color="auto"/>
        <w:right w:val="none" w:sz="0" w:space="0" w:color="auto"/>
      </w:divBdr>
    </w:div>
    <w:div w:id="179124126">
      <w:bodyDiv w:val="1"/>
      <w:marLeft w:val="0"/>
      <w:marRight w:val="0"/>
      <w:marTop w:val="0"/>
      <w:marBottom w:val="0"/>
      <w:divBdr>
        <w:top w:val="none" w:sz="0" w:space="0" w:color="auto"/>
        <w:left w:val="none" w:sz="0" w:space="0" w:color="auto"/>
        <w:bottom w:val="none" w:sz="0" w:space="0" w:color="auto"/>
        <w:right w:val="none" w:sz="0" w:space="0" w:color="auto"/>
      </w:divBdr>
    </w:div>
    <w:div w:id="858591160">
      <w:bodyDiv w:val="1"/>
      <w:marLeft w:val="0"/>
      <w:marRight w:val="0"/>
      <w:marTop w:val="0"/>
      <w:marBottom w:val="0"/>
      <w:divBdr>
        <w:top w:val="none" w:sz="0" w:space="0" w:color="auto"/>
        <w:left w:val="none" w:sz="0" w:space="0" w:color="auto"/>
        <w:bottom w:val="none" w:sz="0" w:space="0" w:color="auto"/>
        <w:right w:val="none" w:sz="0" w:space="0" w:color="auto"/>
      </w:divBdr>
    </w:div>
    <w:div w:id="926503272">
      <w:bodyDiv w:val="1"/>
      <w:marLeft w:val="0"/>
      <w:marRight w:val="0"/>
      <w:marTop w:val="0"/>
      <w:marBottom w:val="0"/>
      <w:divBdr>
        <w:top w:val="none" w:sz="0" w:space="0" w:color="auto"/>
        <w:left w:val="none" w:sz="0" w:space="0" w:color="auto"/>
        <w:bottom w:val="none" w:sz="0" w:space="0" w:color="auto"/>
        <w:right w:val="none" w:sz="0" w:space="0" w:color="auto"/>
      </w:divBdr>
    </w:div>
    <w:div w:id="1067724174">
      <w:bodyDiv w:val="1"/>
      <w:marLeft w:val="0"/>
      <w:marRight w:val="0"/>
      <w:marTop w:val="0"/>
      <w:marBottom w:val="0"/>
      <w:divBdr>
        <w:top w:val="none" w:sz="0" w:space="0" w:color="auto"/>
        <w:left w:val="none" w:sz="0" w:space="0" w:color="auto"/>
        <w:bottom w:val="none" w:sz="0" w:space="0" w:color="auto"/>
        <w:right w:val="none" w:sz="0" w:space="0" w:color="auto"/>
      </w:divBdr>
    </w:div>
    <w:div w:id="1436826611">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598295385">
      <w:bodyDiv w:val="1"/>
      <w:marLeft w:val="0"/>
      <w:marRight w:val="0"/>
      <w:marTop w:val="0"/>
      <w:marBottom w:val="0"/>
      <w:divBdr>
        <w:top w:val="none" w:sz="0" w:space="0" w:color="auto"/>
        <w:left w:val="none" w:sz="0" w:space="0" w:color="auto"/>
        <w:bottom w:val="none" w:sz="0" w:space="0" w:color="auto"/>
        <w:right w:val="none" w:sz="0" w:space="0" w:color="auto"/>
      </w:divBdr>
    </w:div>
    <w:div w:id="21078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29E9ADFEAB4F4D8B4E8500A096FC9F"/>
        <w:category>
          <w:name w:val="General"/>
          <w:gallery w:val="placeholder"/>
        </w:category>
        <w:types>
          <w:type w:val="bbPlcHdr"/>
        </w:types>
        <w:behaviors>
          <w:behavior w:val="content"/>
        </w:behaviors>
        <w:guid w:val="{9FDE223B-39F3-4011-80F4-0569B3039109}"/>
      </w:docPartPr>
      <w:docPartBody>
        <w:p w:rsidR="00123628" w:rsidRDefault="0038137F" w:rsidP="0038137F">
          <w:pPr>
            <w:pStyle w:val="D129E9ADFEAB4F4D8B4E8500A096FC9F"/>
          </w:pPr>
          <w:r w:rsidRPr="0086416D">
            <w:rPr>
              <w:rStyle w:val="PlaceholderText"/>
              <w:b/>
              <w:color w:val="44546A" w:themeColor="text2"/>
            </w:rPr>
            <w:t>First name LAST NAME</w:t>
          </w:r>
        </w:p>
      </w:docPartBody>
    </w:docPart>
    <w:docPart>
      <w:docPartPr>
        <w:name w:val="7698D86412FD48FDB95349CBBDBD648B"/>
        <w:category>
          <w:name w:val="General"/>
          <w:gallery w:val="placeholder"/>
        </w:category>
        <w:types>
          <w:type w:val="bbPlcHdr"/>
        </w:types>
        <w:behaviors>
          <w:behavior w:val="content"/>
        </w:behaviors>
        <w:guid w:val="{5C6EF8AF-A3A6-49B0-B32A-AE147DD7BF30}"/>
      </w:docPartPr>
      <w:docPartBody>
        <w:p w:rsidR="00123628" w:rsidRDefault="0038137F" w:rsidP="0038137F">
          <w:pPr>
            <w:pStyle w:val="7698D86412FD48FDB95349CBBDBD648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41F91C9EE2146F196969A2559865B12"/>
        <w:category>
          <w:name w:val="General"/>
          <w:gallery w:val="placeholder"/>
        </w:category>
        <w:types>
          <w:type w:val="bbPlcHdr"/>
        </w:types>
        <w:behaviors>
          <w:behavior w:val="content"/>
        </w:behaviors>
        <w:guid w:val="{83276C1C-77D6-4DDE-AE37-C14191C3BDC9}"/>
      </w:docPartPr>
      <w:docPartBody>
        <w:p w:rsidR="00123628" w:rsidRDefault="0038137F" w:rsidP="0038137F">
          <w:pPr>
            <w:pStyle w:val="E41F91C9EE2146F196969A2559865B12"/>
          </w:pPr>
          <w:r w:rsidRPr="0086416D">
            <w:rPr>
              <w:rStyle w:val="PlaceholderText"/>
              <w:b/>
              <w:color w:val="44546A" w:themeColor="text2"/>
            </w:rPr>
            <w:t>First name LAST NAME</w:t>
          </w:r>
        </w:p>
      </w:docPartBody>
    </w:docPart>
    <w:docPart>
      <w:docPartPr>
        <w:name w:val="A818DAC1C2D3488C87E04854F51BF962"/>
        <w:category>
          <w:name w:val="General"/>
          <w:gallery w:val="placeholder"/>
        </w:category>
        <w:types>
          <w:type w:val="bbPlcHdr"/>
        </w:types>
        <w:behaviors>
          <w:behavior w:val="content"/>
        </w:behaviors>
        <w:guid w:val="{FE1A1213-25E5-4C8D-8A63-6E7A358AB622}"/>
      </w:docPartPr>
      <w:docPartBody>
        <w:p w:rsidR="00123628" w:rsidRDefault="0038137F" w:rsidP="0038137F">
          <w:pPr>
            <w:pStyle w:val="A818DAC1C2D3488C87E04854F51BF96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6BD658E7DEE84D74BAD7C2B43953DA8C"/>
        <w:category>
          <w:name w:val="General"/>
          <w:gallery w:val="placeholder"/>
        </w:category>
        <w:types>
          <w:type w:val="bbPlcHdr"/>
        </w:types>
        <w:behaviors>
          <w:behavior w:val="content"/>
        </w:behaviors>
        <w:guid w:val="{4443EAE9-60AE-465E-9991-063EA230FC27}"/>
      </w:docPartPr>
      <w:docPartBody>
        <w:p w:rsidR="00123628" w:rsidRDefault="0038137F" w:rsidP="0038137F">
          <w:pPr>
            <w:pStyle w:val="6BD658E7DEE84D74BAD7C2B43953DA8C"/>
          </w:pPr>
          <w:r w:rsidRPr="0086416D">
            <w:rPr>
              <w:rStyle w:val="PlaceholderText"/>
              <w:b/>
              <w:color w:val="44546A" w:themeColor="text2"/>
            </w:rPr>
            <w:t>First name LAST NAME</w:t>
          </w:r>
        </w:p>
      </w:docPartBody>
    </w:docPart>
    <w:docPart>
      <w:docPartPr>
        <w:name w:val="4B8B6AA2DDC242D986FEFEA024141484"/>
        <w:category>
          <w:name w:val="General"/>
          <w:gallery w:val="placeholder"/>
        </w:category>
        <w:types>
          <w:type w:val="bbPlcHdr"/>
        </w:types>
        <w:behaviors>
          <w:behavior w:val="content"/>
        </w:behaviors>
        <w:guid w:val="{042085C0-3AC1-4036-92A7-90E0F232A8F8}"/>
      </w:docPartPr>
      <w:docPartBody>
        <w:p w:rsidR="00123628" w:rsidRDefault="0038137F" w:rsidP="0038137F">
          <w:pPr>
            <w:pStyle w:val="4B8B6AA2DDC242D986FEFEA02414148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4A"/>
    <w:rsid w:val="000B4EEB"/>
    <w:rsid w:val="00123628"/>
    <w:rsid w:val="00256D44"/>
    <w:rsid w:val="0035082C"/>
    <w:rsid w:val="00352FE4"/>
    <w:rsid w:val="0038137F"/>
    <w:rsid w:val="003B06E2"/>
    <w:rsid w:val="00460CFA"/>
    <w:rsid w:val="004F589D"/>
    <w:rsid w:val="005B0173"/>
    <w:rsid w:val="005D1327"/>
    <w:rsid w:val="00674C86"/>
    <w:rsid w:val="006C3F4A"/>
    <w:rsid w:val="00714479"/>
    <w:rsid w:val="00790A4F"/>
    <w:rsid w:val="008D2DB8"/>
    <w:rsid w:val="008E76E1"/>
    <w:rsid w:val="0099409A"/>
    <w:rsid w:val="00A93BB3"/>
    <w:rsid w:val="00A94E44"/>
    <w:rsid w:val="00B34083"/>
    <w:rsid w:val="00C06994"/>
    <w:rsid w:val="00C642EC"/>
    <w:rsid w:val="00C66001"/>
    <w:rsid w:val="00CF4B8E"/>
    <w:rsid w:val="00D004B5"/>
    <w:rsid w:val="00DA6932"/>
    <w:rsid w:val="00DD01FA"/>
    <w:rsid w:val="00E2138B"/>
    <w:rsid w:val="00F52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37F"/>
    <w:rPr>
      <w:color w:val="808080"/>
    </w:rPr>
  </w:style>
  <w:style w:type="paragraph" w:customStyle="1" w:styleId="11D55DC66F31484994574A694AA23BDD">
    <w:name w:val="11D55DC66F31484994574A694AA23BDD"/>
  </w:style>
  <w:style w:type="paragraph" w:customStyle="1" w:styleId="920943D0AFE941309DDB261E1138D1E6">
    <w:name w:val="920943D0AFE941309DDB261E1138D1E6"/>
  </w:style>
  <w:style w:type="paragraph" w:customStyle="1" w:styleId="5C39BC43D378435C8EF2825A520F114C">
    <w:name w:val="5C39BC43D378435C8EF2825A520F114C"/>
  </w:style>
  <w:style w:type="paragraph" w:customStyle="1" w:styleId="F578B7A021F34990A043DECD4D7F62B9">
    <w:name w:val="F578B7A021F34990A043DECD4D7F62B9"/>
  </w:style>
  <w:style w:type="paragraph" w:customStyle="1" w:styleId="A1B861D1BBAD46FCB9766778A27DDAEE">
    <w:name w:val="A1B861D1BBAD46FCB9766778A27DDAEE"/>
  </w:style>
  <w:style w:type="paragraph" w:customStyle="1" w:styleId="F3E41027B8C04429B5BE241F0F81EE53">
    <w:name w:val="F3E41027B8C04429B5BE241F0F81EE53"/>
  </w:style>
  <w:style w:type="paragraph" w:customStyle="1" w:styleId="FF740434927A4DD7B9986E762F763F00">
    <w:name w:val="FF740434927A4DD7B9986E762F763F00"/>
  </w:style>
  <w:style w:type="paragraph" w:customStyle="1" w:styleId="6DC0A41476EB45D6963F1508E2B81A24">
    <w:name w:val="6DC0A41476EB45D6963F1508E2B81A24"/>
  </w:style>
  <w:style w:type="paragraph" w:customStyle="1" w:styleId="5978AB658A1B45AA9A8A5C2096E8D60F">
    <w:name w:val="5978AB658A1B45AA9A8A5C2096E8D60F"/>
  </w:style>
  <w:style w:type="paragraph" w:customStyle="1" w:styleId="1FD9D8A41A14443D8F55447B76FE9BDB">
    <w:name w:val="1FD9D8A41A14443D8F55447B76FE9BDB"/>
    <w:rsid w:val="006C3F4A"/>
  </w:style>
  <w:style w:type="paragraph" w:customStyle="1" w:styleId="B4CB121A6CA34B15B1066FA6E150B346">
    <w:name w:val="B4CB121A6CA34B15B1066FA6E150B346"/>
    <w:rsid w:val="006C3F4A"/>
  </w:style>
  <w:style w:type="paragraph" w:customStyle="1" w:styleId="61DDA2CF5E06451EBA16BC7B6CCBC620">
    <w:name w:val="61DDA2CF5E06451EBA16BC7B6CCBC620"/>
    <w:rsid w:val="006C3F4A"/>
  </w:style>
  <w:style w:type="paragraph" w:customStyle="1" w:styleId="BEB7AA518F864545A715B8D932169B29">
    <w:name w:val="BEB7AA518F864545A715B8D932169B29"/>
    <w:rsid w:val="006C3F4A"/>
  </w:style>
  <w:style w:type="paragraph" w:customStyle="1" w:styleId="5C602A6C56FB437F83EBB579C3FBAB2B">
    <w:name w:val="5C602A6C56FB437F83EBB579C3FBAB2B"/>
    <w:rsid w:val="00CF4B8E"/>
    <w:rPr>
      <w:lang w:val="it-IT" w:eastAsia="it-IT"/>
    </w:rPr>
  </w:style>
  <w:style w:type="paragraph" w:customStyle="1" w:styleId="A55E95EA3FC942CC849C90DB07CB3DDA">
    <w:name w:val="A55E95EA3FC942CC849C90DB07CB3DDA"/>
    <w:rsid w:val="00CF4B8E"/>
    <w:rPr>
      <w:lang w:val="it-IT" w:eastAsia="it-IT"/>
    </w:rPr>
  </w:style>
  <w:style w:type="paragraph" w:customStyle="1" w:styleId="D129E9ADFEAB4F4D8B4E8500A096FC9F">
    <w:name w:val="D129E9ADFEAB4F4D8B4E8500A096FC9F"/>
    <w:rsid w:val="0038137F"/>
    <w:rPr>
      <w:lang w:val="en-US" w:eastAsia="en-US"/>
    </w:rPr>
  </w:style>
  <w:style w:type="paragraph" w:customStyle="1" w:styleId="7698D86412FD48FDB95349CBBDBD648B">
    <w:name w:val="7698D86412FD48FDB95349CBBDBD648B"/>
    <w:rsid w:val="0038137F"/>
    <w:rPr>
      <w:lang w:val="en-US" w:eastAsia="en-US"/>
    </w:rPr>
  </w:style>
  <w:style w:type="paragraph" w:customStyle="1" w:styleId="E41F91C9EE2146F196969A2559865B12">
    <w:name w:val="E41F91C9EE2146F196969A2559865B12"/>
    <w:rsid w:val="0038137F"/>
    <w:rPr>
      <w:lang w:val="en-US" w:eastAsia="en-US"/>
    </w:rPr>
  </w:style>
  <w:style w:type="paragraph" w:customStyle="1" w:styleId="A818DAC1C2D3488C87E04854F51BF962">
    <w:name w:val="A818DAC1C2D3488C87E04854F51BF962"/>
    <w:rsid w:val="0038137F"/>
    <w:rPr>
      <w:lang w:val="en-US" w:eastAsia="en-US"/>
    </w:rPr>
  </w:style>
  <w:style w:type="paragraph" w:customStyle="1" w:styleId="6BD658E7DEE84D74BAD7C2B43953DA8C">
    <w:name w:val="6BD658E7DEE84D74BAD7C2B43953DA8C"/>
    <w:rsid w:val="0038137F"/>
    <w:rPr>
      <w:lang w:val="en-US" w:eastAsia="en-US"/>
    </w:rPr>
  </w:style>
  <w:style w:type="paragraph" w:customStyle="1" w:styleId="4B8B6AA2DDC242D986FEFEA024141484">
    <w:name w:val="4B8B6AA2DDC242D986FEFEA024141484"/>
    <w:rsid w:val="0038137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9B48-E083-4DCB-8268-E492AC19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2021mmdd_PR_Stellantis_Press_Release_A4_ENG.dotx</Template>
  <TotalTime>0</TotalTime>
  <Pages>6</Pages>
  <Words>2925</Words>
  <Characters>16676</Characters>
  <Application>Microsoft Office Word</Application>
  <DocSecurity>0</DocSecurity>
  <Lines>138</Lines>
  <Paragraphs>39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Connelly Kaileen (FCA)</cp:lastModifiedBy>
  <cp:revision>2</cp:revision>
  <cp:lastPrinted>2021-01-20T13:02:00Z</cp:lastPrinted>
  <dcterms:created xsi:type="dcterms:W3CDTF">2021-07-09T14:55:00Z</dcterms:created>
  <dcterms:modified xsi:type="dcterms:W3CDTF">2021-07-09T14:55:00Z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