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31885" w14:textId="77777777" w:rsidR="00B23950" w:rsidRPr="00692010" w:rsidRDefault="00B23950" w:rsidP="00170B11">
      <w:pPr>
        <w:contextualSpacing/>
      </w:pPr>
    </w:p>
    <w:p w14:paraId="04D0529A" w14:textId="77777777" w:rsidR="003174C2" w:rsidRPr="00692010" w:rsidRDefault="003174C2" w:rsidP="00170B11">
      <w:pPr>
        <w:contextualSpacing/>
      </w:pPr>
    </w:p>
    <w:p w14:paraId="46FD9ED5" w14:textId="77777777" w:rsidR="003174C2" w:rsidRPr="00692010" w:rsidRDefault="003174C2" w:rsidP="00170B11">
      <w:pPr>
        <w:contextualSpacing/>
      </w:pPr>
    </w:p>
    <w:p w14:paraId="0AC336C3" w14:textId="77777777" w:rsidR="003174C2" w:rsidRPr="00692010" w:rsidRDefault="003174C2" w:rsidP="00170B11">
      <w:pPr>
        <w:contextualSpacing/>
      </w:pPr>
    </w:p>
    <w:p w14:paraId="7E188119" w14:textId="77777777" w:rsidR="003174C2" w:rsidRPr="00692010" w:rsidRDefault="003174C2" w:rsidP="00170B11">
      <w:pPr>
        <w:contextualSpacing/>
      </w:pPr>
    </w:p>
    <w:p w14:paraId="0D1D8702" w14:textId="77777777" w:rsidR="003174C2" w:rsidRPr="00692010" w:rsidRDefault="003174C2" w:rsidP="00170B11">
      <w:pPr>
        <w:contextualSpacing/>
      </w:pPr>
    </w:p>
    <w:p w14:paraId="40D112FF" w14:textId="77777777" w:rsidR="003174C2" w:rsidRPr="00692010" w:rsidRDefault="003174C2" w:rsidP="00170B11">
      <w:pPr>
        <w:contextualSpacing/>
      </w:pPr>
    </w:p>
    <w:p w14:paraId="2FD28E1D" w14:textId="77777777" w:rsidR="00FF4898" w:rsidRPr="00692010" w:rsidRDefault="00FF4898" w:rsidP="00170B11">
      <w:pPr>
        <w:contextualSpacing/>
      </w:pPr>
    </w:p>
    <w:p w14:paraId="3BA2C155" w14:textId="77777777" w:rsidR="00B44A0F" w:rsidRPr="00692010" w:rsidRDefault="00B44A0F" w:rsidP="00170B11">
      <w:pPr>
        <w:contextualSpacing/>
      </w:pPr>
    </w:p>
    <w:p w14:paraId="6DDFA8B3" w14:textId="77777777" w:rsidR="00B44A0F" w:rsidRPr="00692010" w:rsidRDefault="00B44A0F" w:rsidP="00170B11">
      <w:pPr>
        <w:contextualSpacing/>
      </w:pPr>
    </w:p>
    <w:p w14:paraId="3857DE87" w14:textId="77777777" w:rsidR="00B44A0F" w:rsidRPr="00692010" w:rsidRDefault="00B44A0F" w:rsidP="00170B11">
      <w:pPr>
        <w:contextualSpacing/>
      </w:pPr>
    </w:p>
    <w:p w14:paraId="1E00B27E" w14:textId="77777777" w:rsidR="00B44A0F" w:rsidRPr="00692010" w:rsidRDefault="00B44A0F" w:rsidP="00170B11">
      <w:pPr>
        <w:contextualSpacing/>
      </w:pPr>
    </w:p>
    <w:p w14:paraId="1BCC5043" w14:textId="77777777" w:rsidR="003174C2" w:rsidRPr="00692010" w:rsidRDefault="003174C2" w:rsidP="00170B11">
      <w:pPr>
        <w:contextualSpacing/>
      </w:pPr>
    </w:p>
    <w:p w14:paraId="082FCE92" w14:textId="77777777" w:rsidR="00B44A0F" w:rsidRPr="00692010" w:rsidRDefault="00B44A0F" w:rsidP="00B44A0F">
      <w:pPr>
        <w:contextualSpacing/>
        <w:jc w:val="center"/>
        <w:rPr>
          <w:rFonts w:ascii="Arial" w:hAnsi="Arial" w:cs="Arial"/>
          <w:b/>
          <w:sz w:val="28"/>
          <w:szCs w:val="28"/>
        </w:rPr>
      </w:pPr>
      <w:r w:rsidRPr="00692010">
        <w:rPr>
          <w:rFonts w:ascii="Arial" w:hAnsi="Arial"/>
          <w:b/>
          <w:sz w:val="28"/>
          <w:szCs w:val="28"/>
        </w:rPr>
        <w:t xml:space="preserve">TotalEnergies renews its global partnership with Peugeot, Citroën, DS Automobiles and extends it to Opel and Vauxhall </w:t>
      </w:r>
    </w:p>
    <w:p w14:paraId="2D145B4E" w14:textId="77777777" w:rsidR="00B44A0F" w:rsidRPr="00692010" w:rsidRDefault="00B44A0F" w:rsidP="00B44A0F">
      <w:pPr>
        <w:contextualSpacing/>
        <w:jc w:val="center"/>
        <w:rPr>
          <w:rFonts w:ascii="Arial" w:hAnsi="Arial" w:cs="Arial"/>
          <w:b/>
        </w:rPr>
      </w:pPr>
    </w:p>
    <w:p w14:paraId="00FF95E2" w14:textId="77777777" w:rsidR="00B44A0F" w:rsidRPr="00692010" w:rsidRDefault="00B44A0F" w:rsidP="00B44A0F">
      <w:pPr>
        <w:contextualSpacing/>
        <w:jc w:val="center"/>
        <w:rPr>
          <w:rFonts w:ascii="Arial" w:hAnsi="Arial" w:cs="Arial"/>
          <w:b/>
        </w:rPr>
      </w:pPr>
    </w:p>
    <w:p w14:paraId="6825AAB5" w14:textId="06EF485E" w:rsidR="00B44A0F" w:rsidRPr="00692010" w:rsidRDefault="00B44A0F" w:rsidP="00B44A0F">
      <w:pPr>
        <w:contextualSpacing/>
        <w:rPr>
          <w:rFonts w:ascii="Arial" w:hAnsi="Arial" w:cs="Arial"/>
          <w:sz w:val="22"/>
          <w:szCs w:val="22"/>
        </w:rPr>
      </w:pPr>
      <w:r w:rsidRPr="00692010">
        <w:rPr>
          <w:rFonts w:ascii="Arial" w:hAnsi="Arial"/>
          <w:b/>
          <w:sz w:val="22"/>
          <w:szCs w:val="22"/>
        </w:rPr>
        <w:t xml:space="preserve">Paris, June </w:t>
      </w:r>
      <w:r w:rsidR="005E37E8" w:rsidRPr="005E37E8">
        <w:rPr>
          <w:rFonts w:ascii="Arial" w:hAnsi="Arial"/>
          <w:b/>
          <w:sz w:val="22"/>
          <w:szCs w:val="22"/>
        </w:rPr>
        <w:t>2</w:t>
      </w:r>
      <w:r w:rsidR="0019540B">
        <w:rPr>
          <w:rFonts w:ascii="Arial" w:hAnsi="Arial"/>
          <w:b/>
          <w:sz w:val="22"/>
          <w:szCs w:val="22"/>
        </w:rPr>
        <w:t>2</w:t>
      </w:r>
      <w:r w:rsidRPr="00692010">
        <w:rPr>
          <w:rFonts w:ascii="Arial" w:hAnsi="Arial"/>
          <w:b/>
          <w:sz w:val="22"/>
          <w:szCs w:val="22"/>
        </w:rPr>
        <w:t xml:space="preserve">, 2021 </w:t>
      </w:r>
      <w:r w:rsidRPr="00692010">
        <w:rPr>
          <w:rFonts w:ascii="Arial" w:hAnsi="Arial"/>
          <w:sz w:val="22"/>
          <w:szCs w:val="22"/>
        </w:rPr>
        <w:t>-</w:t>
      </w:r>
      <w:r w:rsidRPr="00692010">
        <w:rPr>
          <w:rFonts w:ascii="Arial" w:hAnsi="Arial"/>
          <w:b/>
          <w:sz w:val="22"/>
          <w:szCs w:val="22"/>
        </w:rPr>
        <w:t xml:space="preserve"> </w:t>
      </w:r>
      <w:r w:rsidRPr="00692010">
        <w:rPr>
          <w:rFonts w:ascii="Arial" w:hAnsi="Arial"/>
          <w:bCs/>
          <w:sz w:val="22"/>
          <w:szCs w:val="22"/>
        </w:rPr>
        <w:t xml:space="preserve">TotalEnergies and Stellantis </w:t>
      </w:r>
      <w:r w:rsidRPr="00692010">
        <w:rPr>
          <w:rFonts w:ascii="Arial" w:hAnsi="Arial"/>
          <w:sz w:val="22"/>
          <w:szCs w:val="22"/>
        </w:rPr>
        <w:t xml:space="preserve">announce the renewal of their partnership for the next five years for the Peugeot, Citroën and DS Automobiles brands. The two Groups are also opening a new chapter with its expansion to include </w:t>
      </w:r>
      <w:bookmarkStart w:id="0" w:name="_Hlk64903585"/>
      <w:r w:rsidRPr="00692010">
        <w:rPr>
          <w:rFonts w:ascii="Arial" w:hAnsi="Arial"/>
          <w:sz w:val="22"/>
          <w:szCs w:val="22"/>
        </w:rPr>
        <w:t>Opel and Vauxhall</w:t>
      </w:r>
      <w:bookmarkEnd w:id="0"/>
      <w:r w:rsidRPr="00692010">
        <w:rPr>
          <w:rFonts w:ascii="Arial" w:hAnsi="Arial"/>
          <w:sz w:val="22"/>
          <w:szCs w:val="22"/>
        </w:rPr>
        <w:t>. These global cooperation agreements now cover five core areas:</w:t>
      </w:r>
    </w:p>
    <w:p w14:paraId="0812D706" w14:textId="77777777" w:rsidR="00B44A0F" w:rsidRPr="00692010" w:rsidRDefault="00B44A0F" w:rsidP="00B44A0F">
      <w:pPr>
        <w:ind w:firstLine="60"/>
        <w:contextualSpacing/>
        <w:rPr>
          <w:rFonts w:ascii="Arial" w:hAnsi="Arial" w:cs="Arial"/>
          <w:sz w:val="22"/>
          <w:szCs w:val="22"/>
        </w:rPr>
      </w:pPr>
    </w:p>
    <w:p w14:paraId="55CFA405" w14:textId="38D81A5D" w:rsidR="00B44A0F" w:rsidRPr="00692010" w:rsidRDefault="00B44A0F" w:rsidP="00B44A0F">
      <w:pPr>
        <w:pStyle w:val="Paragraphedeliste"/>
        <w:numPr>
          <w:ilvl w:val="0"/>
          <w:numId w:val="1"/>
        </w:numPr>
        <w:spacing w:after="0" w:line="240" w:lineRule="auto"/>
        <w:jc w:val="both"/>
        <w:rPr>
          <w:rFonts w:ascii="Arial" w:hAnsi="Arial" w:cs="Arial"/>
        </w:rPr>
      </w:pPr>
      <w:r w:rsidRPr="00692010">
        <w:rPr>
          <w:rFonts w:ascii="Arial" w:hAnsi="Arial"/>
          <w:b/>
          <w:bCs/>
        </w:rPr>
        <w:t>Increased collaboration in</w:t>
      </w:r>
      <w:r w:rsidRPr="00692010">
        <w:rPr>
          <w:rFonts w:ascii="Arial" w:hAnsi="Arial"/>
        </w:rPr>
        <w:t xml:space="preserve"> </w:t>
      </w:r>
      <w:r w:rsidRPr="00692010">
        <w:rPr>
          <w:rFonts w:ascii="Arial" w:hAnsi="Arial"/>
          <w:b/>
          <w:bCs/>
        </w:rPr>
        <w:t xml:space="preserve">Research </w:t>
      </w:r>
      <w:r w:rsidR="00B45A26">
        <w:rPr>
          <w:rFonts w:ascii="Arial" w:hAnsi="Arial"/>
          <w:b/>
          <w:bCs/>
        </w:rPr>
        <w:t>&amp;</w:t>
      </w:r>
      <w:r w:rsidR="00B45A26" w:rsidRPr="00692010">
        <w:rPr>
          <w:rFonts w:ascii="Arial" w:hAnsi="Arial"/>
          <w:b/>
          <w:bCs/>
        </w:rPr>
        <w:t xml:space="preserve"> </w:t>
      </w:r>
      <w:r w:rsidRPr="00692010">
        <w:rPr>
          <w:rFonts w:ascii="Arial" w:hAnsi="Arial"/>
          <w:b/>
          <w:bCs/>
        </w:rPr>
        <w:t>Development</w:t>
      </w:r>
      <w:r w:rsidRPr="00692010">
        <w:rPr>
          <w:rFonts w:ascii="Arial" w:hAnsi="Arial"/>
        </w:rPr>
        <w:t>, with common R&amp;D objectives in terms of sustainable development and innovation, particularly in new forms of mobility, low-carbon or bio-</w:t>
      </w:r>
      <w:r w:rsidR="0095329B">
        <w:rPr>
          <w:rFonts w:ascii="Arial" w:hAnsi="Arial"/>
        </w:rPr>
        <w:t>sourced</w:t>
      </w:r>
      <w:r w:rsidRPr="00692010">
        <w:rPr>
          <w:rFonts w:ascii="Arial" w:hAnsi="Arial"/>
        </w:rPr>
        <w:t xml:space="preserve"> fuels, lubricants and fluids</w:t>
      </w:r>
      <w:r w:rsidR="00B579D2">
        <w:rPr>
          <w:rFonts w:ascii="Arial" w:hAnsi="Arial"/>
        </w:rPr>
        <w:t xml:space="preserve"> </w:t>
      </w:r>
      <w:r w:rsidR="00B45A26">
        <w:rPr>
          <w:rFonts w:ascii="Arial" w:hAnsi="Arial"/>
        </w:rPr>
        <w:t xml:space="preserve">specially optimized </w:t>
      </w:r>
      <w:r w:rsidRPr="00692010">
        <w:rPr>
          <w:rFonts w:ascii="Arial" w:hAnsi="Arial"/>
        </w:rPr>
        <w:t>for new electrified engines and their components, including batteries.</w:t>
      </w:r>
    </w:p>
    <w:p w14:paraId="19D43F6B" w14:textId="77777777" w:rsidR="00B44A0F" w:rsidRPr="00692010" w:rsidRDefault="00B44A0F" w:rsidP="00B44A0F">
      <w:pPr>
        <w:contextualSpacing/>
        <w:rPr>
          <w:rFonts w:ascii="Arial" w:hAnsi="Arial" w:cs="Arial"/>
          <w:sz w:val="22"/>
          <w:szCs w:val="22"/>
        </w:rPr>
      </w:pPr>
    </w:p>
    <w:p w14:paraId="7E91990D" w14:textId="405D2241" w:rsidR="00B44A0F" w:rsidRPr="00684B91" w:rsidRDefault="00B45A26" w:rsidP="00B44A0F">
      <w:pPr>
        <w:pStyle w:val="Paragraphedeliste"/>
        <w:numPr>
          <w:ilvl w:val="0"/>
          <w:numId w:val="1"/>
        </w:numPr>
        <w:spacing w:after="0" w:line="240" w:lineRule="auto"/>
        <w:jc w:val="both"/>
        <w:rPr>
          <w:rFonts w:ascii="Arial" w:hAnsi="Arial" w:cs="Arial"/>
        </w:rPr>
      </w:pPr>
      <w:r w:rsidRPr="00684B91">
        <w:rPr>
          <w:rFonts w:ascii="Arial" w:hAnsi="Arial"/>
          <w:b/>
          <w:bCs/>
        </w:rPr>
        <w:t>“First-fill” lubricants</w:t>
      </w:r>
      <w:r w:rsidR="006175F7" w:rsidRPr="00684B91">
        <w:rPr>
          <w:rFonts w:ascii="Arial" w:hAnsi="Arial"/>
        </w:rPr>
        <w:t xml:space="preserve">, with the supply of lubricants by TotalEnergies </w:t>
      </w:r>
      <w:r w:rsidR="00B44A0F" w:rsidRPr="00684B91">
        <w:rPr>
          <w:rFonts w:ascii="Arial" w:hAnsi="Arial"/>
        </w:rPr>
        <w:t xml:space="preserve">for vehicles </w:t>
      </w:r>
      <w:r w:rsidR="00702AA6" w:rsidRPr="00684B91">
        <w:rPr>
          <w:rFonts w:ascii="Arial" w:hAnsi="Arial"/>
        </w:rPr>
        <w:t xml:space="preserve">produced in </w:t>
      </w:r>
      <w:r w:rsidR="00B44A0F" w:rsidRPr="00684B91">
        <w:rPr>
          <w:rFonts w:ascii="Arial" w:hAnsi="Arial"/>
        </w:rPr>
        <w:t xml:space="preserve">the factories of the five </w:t>
      </w:r>
      <w:r w:rsidR="00F0661F" w:rsidRPr="00684B91">
        <w:rPr>
          <w:rFonts w:ascii="Arial" w:hAnsi="Arial"/>
        </w:rPr>
        <w:t xml:space="preserve">Stellantis Group </w:t>
      </w:r>
      <w:r w:rsidR="00B44A0F" w:rsidRPr="00684B91">
        <w:rPr>
          <w:rFonts w:ascii="Arial" w:hAnsi="Arial"/>
        </w:rPr>
        <w:t>brands concerned</w:t>
      </w:r>
      <w:r w:rsidR="00702AA6" w:rsidRPr="00684B91">
        <w:rPr>
          <w:rFonts w:ascii="Arial" w:hAnsi="Arial"/>
        </w:rPr>
        <w:t xml:space="preserve"> throughout the world</w:t>
      </w:r>
      <w:r w:rsidR="00B44A0F" w:rsidRPr="00684B91">
        <w:rPr>
          <w:rFonts w:ascii="Arial" w:hAnsi="Arial"/>
        </w:rPr>
        <w:t>.</w:t>
      </w:r>
    </w:p>
    <w:p w14:paraId="32A975DE" w14:textId="77777777" w:rsidR="00B44A0F" w:rsidRPr="00692010" w:rsidRDefault="00B44A0F" w:rsidP="00B44A0F">
      <w:pPr>
        <w:contextualSpacing/>
        <w:rPr>
          <w:rFonts w:ascii="Arial" w:hAnsi="Arial" w:cs="Arial"/>
          <w:sz w:val="22"/>
          <w:szCs w:val="22"/>
        </w:rPr>
      </w:pPr>
    </w:p>
    <w:p w14:paraId="2A1BA017" w14:textId="66B182CD" w:rsidR="00B44A0F" w:rsidRPr="00692010" w:rsidRDefault="00B44A0F" w:rsidP="00B44A0F">
      <w:pPr>
        <w:pStyle w:val="Paragraphedeliste"/>
        <w:numPr>
          <w:ilvl w:val="0"/>
          <w:numId w:val="1"/>
        </w:numPr>
        <w:spacing w:after="0" w:line="240" w:lineRule="auto"/>
        <w:jc w:val="both"/>
        <w:rPr>
          <w:rFonts w:ascii="Arial" w:hAnsi="Arial" w:cs="Arial"/>
        </w:rPr>
      </w:pPr>
      <w:r w:rsidRPr="00692010">
        <w:rPr>
          <w:rFonts w:ascii="Arial" w:hAnsi="Arial"/>
          <w:b/>
          <w:bCs/>
        </w:rPr>
        <w:t>Exclusive recommendation</w:t>
      </w:r>
      <w:r w:rsidRPr="00692010">
        <w:rPr>
          <w:rFonts w:ascii="Arial" w:hAnsi="Arial"/>
        </w:rPr>
        <w:t xml:space="preserve"> </w:t>
      </w:r>
      <w:r w:rsidRPr="00692010">
        <w:rPr>
          <w:rFonts w:ascii="Arial" w:hAnsi="Arial"/>
          <w:b/>
          <w:bCs/>
        </w:rPr>
        <w:t>of Q</w:t>
      </w:r>
      <w:r w:rsidR="00021C93">
        <w:rPr>
          <w:rFonts w:ascii="Arial" w:hAnsi="Arial"/>
          <w:b/>
          <w:bCs/>
        </w:rPr>
        <w:t>uartz</w:t>
      </w:r>
      <w:r w:rsidRPr="00692010">
        <w:rPr>
          <w:rFonts w:ascii="Arial" w:hAnsi="Arial"/>
          <w:b/>
          <w:bCs/>
        </w:rPr>
        <w:t xml:space="preserve"> lubricants</w:t>
      </w:r>
      <w:r w:rsidRPr="00692010">
        <w:rPr>
          <w:rFonts w:ascii="Arial" w:hAnsi="Arial"/>
        </w:rPr>
        <w:t xml:space="preserve"> in the after-sales and maintenance networks of the Peugeot, Citroën, DS Automobiles, Opel and Vauxhall brands. </w:t>
      </w:r>
      <w:r w:rsidR="0044685E">
        <w:rPr>
          <w:rFonts w:ascii="Arial" w:hAnsi="Arial"/>
        </w:rPr>
        <w:t>Approved repair specialists</w:t>
      </w:r>
      <w:r w:rsidRPr="00692010">
        <w:rPr>
          <w:rFonts w:ascii="Arial" w:hAnsi="Arial"/>
        </w:rPr>
        <w:t xml:space="preserve"> have access to TotalEnergies' high-tech motor oils, specifically developed for the engines of these five brands of vehicles, guaranteeing performance, reliability and fuel savings.</w:t>
      </w:r>
    </w:p>
    <w:p w14:paraId="00D94F0D" w14:textId="77777777" w:rsidR="00B44A0F" w:rsidRPr="00692010" w:rsidRDefault="00B44A0F" w:rsidP="00B44A0F">
      <w:pPr>
        <w:contextualSpacing/>
        <w:rPr>
          <w:rFonts w:ascii="Arial" w:hAnsi="Arial" w:cs="Arial"/>
          <w:sz w:val="22"/>
          <w:szCs w:val="22"/>
        </w:rPr>
      </w:pPr>
    </w:p>
    <w:p w14:paraId="2BBA5E25" w14:textId="77777777" w:rsidR="00B44A0F" w:rsidRPr="00692010" w:rsidRDefault="00B44A0F" w:rsidP="00B44A0F">
      <w:pPr>
        <w:pStyle w:val="Paragraphedeliste"/>
        <w:numPr>
          <w:ilvl w:val="0"/>
          <w:numId w:val="1"/>
        </w:numPr>
        <w:spacing w:after="120" w:line="240" w:lineRule="auto"/>
        <w:ind w:left="714" w:hanging="357"/>
        <w:jc w:val="both"/>
        <w:rPr>
          <w:rFonts w:ascii="Arial" w:hAnsi="Arial" w:cs="Arial"/>
        </w:rPr>
      </w:pPr>
      <w:r w:rsidRPr="00692010">
        <w:rPr>
          <w:rFonts w:ascii="Arial" w:hAnsi="Arial"/>
          <w:b/>
          <w:bCs/>
        </w:rPr>
        <w:t xml:space="preserve">Automobile competition, </w:t>
      </w:r>
      <w:r w:rsidRPr="00692010">
        <w:rPr>
          <w:rFonts w:ascii="Arial" w:hAnsi="Arial"/>
        </w:rPr>
        <w:t>with technical and sporting cooperation</w:t>
      </w:r>
      <w:r w:rsidRPr="00692010">
        <w:rPr>
          <w:rFonts w:ascii="Arial" w:hAnsi="Arial"/>
          <w:b/>
          <w:bCs/>
        </w:rPr>
        <w:t xml:space="preserve"> </w:t>
      </w:r>
      <w:r w:rsidRPr="00692010">
        <w:rPr>
          <w:rFonts w:ascii="Arial" w:hAnsi="Arial"/>
        </w:rPr>
        <w:t>which</w:t>
      </w:r>
      <w:r w:rsidRPr="00692010">
        <w:rPr>
          <w:rFonts w:ascii="Arial" w:hAnsi="Arial"/>
          <w:b/>
          <w:bCs/>
        </w:rPr>
        <w:t xml:space="preserve"> </w:t>
      </w:r>
      <w:r w:rsidRPr="00692010">
        <w:rPr>
          <w:rFonts w:ascii="Arial" w:hAnsi="Arial"/>
        </w:rPr>
        <w:t xml:space="preserve">will henceforth focus exclusively on the various electric and hybrid programmes launched by the brands: </w:t>
      </w:r>
    </w:p>
    <w:p w14:paraId="27BA82AB" w14:textId="77777777" w:rsidR="00B44A0F" w:rsidRPr="00692010" w:rsidRDefault="00B44A0F" w:rsidP="00B44A0F">
      <w:pPr>
        <w:pStyle w:val="Paragraphedeliste"/>
        <w:rPr>
          <w:rFonts w:ascii="Arial" w:hAnsi="Arial" w:cs="Arial"/>
        </w:rPr>
      </w:pPr>
    </w:p>
    <w:p w14:paraId="39339534" w14:textId="77777777" w:rsidR="00B44A0F" w:rsidRPr="00692010" w:rsidRDefault="00B44A0F" w:rsidP="00B44A0F">
      <w:pPr>
        <w:pStyle w:val="Paragraphedeliste"/>
        <w:numPr>
          <w:ilvl w:val="1"/>
          <w:numId w:val="1"/>
        </w:numPr>
        <w:spacing w:line="240" w:lineRule="auto"/>
        <w:jc w:val="both"/>
        <w:rPr>
          <w:rFonts w:ascii="Arial" w:hAnsi="Arial" w:cs="Arial"/>
        </w:rPr>
      </w:pPr>
      <w:r w:rsidRPr="00692010">
        <w:rPr>
          <w:rFonts w:ascii="Arial" w:hAnsi="Arial"/>
        </w:rPr>
        <w:t xml:space="preserve">Peugeot's return to the 24 Hours of Le Mans and the FIA-World Endurance Championship in the </w:t>
      </w:r>
      <w:proofErr w:type="spellStart"/>
      <w:r w:rsidRPr="00692010">
        <w:rPr>
          <w:rFonts w:ascii="Arial" w:hAnsi="Arial"/>
        </w:rPr>
        <w:t>Hypercar</w:t>
      </w:r>
      <w:proofErr w:type="spellEnd"/>
      <w:r w:rsidRPr="00692010">
        <w:rPr>
          <w:rFonts w:ascii="Arial" w:hAnsi="Arial"/>
        </w:rPr>
        <w:t xml:space="preserve"> category for hybrid prototypes, with the design of batteries resulting from the collaboration between Peugeot Sport and TotalEnergies, through its subsidiary SAFT, as well as the development of specific fluids.</w:t>
      </w:r>
    </w:p>
    <w:p w14:paraId="0AEFBB21" w14:textId="77777777" w:rsidR="00B44A0F" w:rsidRPr="00692010" w:rsidRDefault="00B44A0F" w:rsidP="00B44A0F">
      <w:pPr>
        <w:pStyle w:val="Paragraphedeliste"/>
        <w:spacing w:line="240" w:lineRule="auto"/>
        <w:ind w:left="1440"/>
        <w:jc w:val="both"/>
        <w:rPr>
          <w:rFonts w:ascii="Arial" w:hAnsi="Arial" w:cs="Arial"/>
        </w:rPr>
      </w:pPr>
    </w:p>
    <w:p w14:paraId="29EAAADF" w14:textId="2133853B" w:rsidR="00B44A0F" w:rsidRPr="00692010" w:rsidRDefault="00B44A0F" w:rsidP="00B44A0F">
      <w:pPr>
        <w:pStyle w:val="Paragraphedeliste"/>
        <w:numPr>
          <w:ilvl w:val="1"/>
          <w:numId w:val="1"/>
        </w:numPr>
        <w:spacing w:line="240" w:lineRule="auto"/>
        <w:jc w:val="both"/>
        <w:rPr>
          <w:rFonts w:ascii="Arial" w:hAnsi="Arial" w:cs="Arial"/>
        </w:rPr>
      </w:pPr>
      <w:r w:rsidRPr="00692010">
        <w:rPr>
          <w:rFonts w:ascii="Arial" w:hAnsi="Arial"/>
        </w:rPr>
        <w:t>Continued support for the title holding team DS-TECHEETAH in the ABB FIA Formula E World Championship, an electric single-seater competition with the development of the Q</w:t>
      </w:r>
      <w:r w:rsidR="00021C93">
        <w:rPr>
          <w:rFonts w:ascii="Arial" w:hAnsi="Arial"/>
        </w:rPr>
        <w:t>uartz</w:t>
      </w:r>
      <w:r w:rsidRPr="00692010">
        <w:rPr>
          <w:rFonts w:ascii="Arial" w:hAnsi="Arial"/>
        </w:rPr>
        <w:t xml:space="preserve"> EV Fluid range.</w:t>
      </w:r>
    </w:p>
    <w:p w14:paraId="2AA9E43C" w14:textId="77777777" w:rsidR="00B44A0F" w:rsidRPr="00692010" w:rsidRDefault="00B44A0F" w:rsidP="00B44A0F">
      <w:pPr>
        <w:pStyle w:val="Paragraphedeliste"/>
        <w:spacing w:line="240" w:lineRule="auto"/>
        <w:ind w:left="1440"/>
        <w:jc w:val="both"/>
        <w:rPr>
          <w:rFonts w:ascii="Arial" w:hAnsi="Arial" w:cs="Arial"/>
        </w:rPr>
      </w:pPr>
    </w:p>
    <w:p w14:paraId="52A5A69D" w14:textId="77777777" w:rsidR="00B44A0F" w:rsidRPr="00692010" w:rsidRDefault="00B44A0F" w:rsidP="00B44A0F">
      <w:pPr>
        <w:pStyle w:val="Paragraphedeliste"/>
        <w:numPr>
          <w:ilvl w:val="1"/>
          <w:numId w:val="1"/>
        </w:numPr>
        <w:spacing w:line="240" w:lineRule="auto"/>
        <w:jc w:val="both"/>
        <w:rPr>
          <w:rFonts w:ascii="Arial" w:hAnsi="Arial" w:cs="Arial"/>
        </w:rPr>
      </w:pPr>
      <w:r w:rsidRPr="00692010">
        <w:rPr>
          <w:rFonts w:ascii="Arial" w:hAnsi="Arial"/>
        </w:rPr>
        <w:t>A new partnership with Opel Motorsport which launches the Opel Corsa-e Rally Cup, the first electric rally world cup</w:t>
      </w:r>
    </w:p>
    <w:p w14:paraId="37F5C68D" w14:textId="77777777" w:rsidR="00B44A0F" w:rsidRPr="00692010" w:rsidRDefault="00B44A0F" w:rsidP="00B44A0F">
      <w:pPr>
        <w:pStyle w:val="Paragraphedeliste"/>
        <w:spacing w:line="240" w:lineRule="auto"/>
        <w:ind w:left="1440"/>
        <w:jc w:val="both"/>
        <w:rPr>
          <w:rFonts w:ascii="Arial" w:hAnsi="Arial" w:cs="Arial"/>
        </w:rPr>
      </w:pPr>
    </w:p>
    <w:p w14:paraId="6ACEF02D" w14:textId="18E47CFC" w:rsidR="00B44A0F" w:rsidRPr="00692010" w:rsidRDefault="00B44A0F" w:rsidP="00B44A0F">
      <w:pPr>
        <w:pStyle w:val="Paragraphedeliste"/>
        <w:numPr>
          <w:ilvl w:val="0"/>
          <w:numId w:val="1"/>
        </w:numPr>
        <w:spacing w:after="0" w:line="240" w:lineRule="auto"/>
        <w:jc w:val="both"/>
        <w:rPr>
          <w:rFonts w:ascii="Arial" w:eastAsia="Times New Roman" w:hAnsi="Arial" w:cs="Arial"/>
        </w:rPr>
      </w:pPr>
      <w:r w:rsidRPr="00692010">
        <w:rPr>
          <w:rFonts w:ascii="Arial" w:hAnsi="Arial"/>
          <w:b/>
          <w:bCs/>
        </w:rPr>
        <w:t xml:space="preserve">Mobility </w:t>
      </w:r>
      <w:r w:rsidRPr="00AF3DDD">
        <w:rPr>
          <w:rFonts w:ascii="Arial" w:hAnsi="Arial"/>
        </w:rPr>
        <w:t>and</w:t>
      </w:r>
      <w:r w:rsidRPr="00692010">
        <w:rPr>
          <w:rFonts w:ascii="Arial" w:hAnsi="Arial"/>
          <w:b/>
          <w:bCs/>
        </w:rPr>
        <w:t xml:space="preserve"> </w:t>
      </w:r>
      <w:r w:rsidR="00921604">
        <w:rPr>
          <w:rFonts w:ascii="Arial" w:hAnsi="Arial"/>
          <w:b/>
          <w:bCs/>
        </w:rPr>
        <w:t>EV</w:t>
      </w:r>
      <w:r w:rsidRPr="00692010">
        <w:rPr>
          <w:rFonts w:ascii="Arial" w:hAnsi="Arial"/>
          <w:b/>
          <w:bCs/>
        </w:rPr>
        <w:t xml:space="preserve"> </w:t>
      </w:r>
      <w:r w:rsidR="00921604">
        <w:rPr>
          <w:rFonts w:ascii="Arial" w:hAnsi="Arial"/>
          <w:b/>
          <w:bCs/>
        </w:rPr>
        <w:t>c</w:t>
      </w:r>
      <w:r w:rsidRPr="00692010">
        <w:rPr>
          <w:rFonts w:ascii="Arial" w:hAnsi="Arial"/>
          <w:b/>
          <w:bCs/>
        </w:rPr>
        <w:t xml:space="preserve">harging </w:t>
      </w:r>
      <w:r w:rsidRPr="00692010">
        <w:rPr>
          <w:rFonts w:ascii="Arial" w:hAnsi="Arial"/>
        </w:rPr>
        <w:t>are a new aspect of this partnership. Free2Move, the Mobility Brand</w:t>
      </w:r>
      <w:r w:rsidR="00921604">
        <w:rPr>
          <w:rFonts w:ascii="Arial" w:hAnsi="Arial"/>
        </w:rPr>
        <w:t xml:space="preserve"> of </w:t>
      </w:r>
      <w:r w:rsidR="00921604" w:rsidRPr="00692010">
        <w:rPr>
          <w:rFonts w:ascii="Arial" w:hAnsi="Arial"/>
        </w:rPr>
        <w:t>Stellantis</w:t>
      </w:r>
      <w:r w:rsidRPr="00692010">
        <w:rPr>
          <w:rFonts w:ascii="Arial" w:hAnsi="Arial"/>
        </w:rPr>
        <w:t>, will use the network of charging stations operated by TotalEnergies for its car-sharing activity in Paris</w:t>
      </w:r>
      <w:r w:rsidR="00A034B1" w:rsidRPr="00692010">
        <w:rPr>
          <w:rFonts w:ascii="Arial" w:hAnsi="Arial"/>
        </w:rPr>
        <w:t>.</w:t>
      </w:r>
      <w:r w:rsidRPr="00692010">
        <w:rPr>
          <w:rFonts w:ascii="Arial" w:hAnsi="Arial"/>
        </w:rPr>
        <w:t xml:space="preserve"> Other proposals related to simpler </w:t>
      </w:r>
      <w:r w:rsidR="00602F6B">
        <w:rPr>
          <w:rFonts w:ascii="Arial" w:hAnsi="Arial"/>
        </w:rPr>
        <w:t>electric mobility</w:t>
      </w:r>
      <w:r w:rsidR="00602F6B" w:rsidRPr="00692010">
        <w:rPr>
          <w:rFonts w:ascii="Arial" w:hAnsi="Arial"/>
        </w:rPr>
        <w:t xml:space="preserve"> </w:t>
      </w:r>
      <w:r w:rsidRPr="00692010">
        <w:rPr>
          <w:rFonts w:ascii="Arial" w:hAnsi="Arial"/>
        </w:rPr>
        <w:t>are also under consideration.</w:t>
      </w:r>
    </w:p>
    <w:p w14:paraId="1FE0F033" w14:textId="77777777" w:rsidR="00B44A0F" w:rsidRPr="00692010" w:rsidRDefault="00B44A0F" w:rsidP="00B44A0F">
      <w:pPr>
        <w:pStyle w:val="Paragraphedeliste"/>
        <w:spacing w:after="0" w:line="240" w:lineRule="auto"/>
        <w:jc w:val="both"/>
        <w:rPr>
          <w:rFonts w:ascii="Arial" w:hAnsi="Arial" w:cs="Arial"/>
        </w:rPr>
      </w:pPr>
    </w:p>
    <w:p w14:paraId="136BA621" w14:textId="24B7E869" w:rsidR="00B44A0F" w:rsidRPr="00692010" w:rsidRDefault="00B44A0F" w:rsidP="00B44A0F">
      <w:pPr>
        <w:contextualSpacing/>
        <w:rPr>
          <w:rFonts w:ascii="Arial" w:hAnsi="Arial" w:cs="Arial"/>
          <w:sz w:val="22"/>
          <w:szCs w:val="22"/>
        </w:rPr>
      </w:pPr>
      <w:r w:rsidRPr="00684B91">
        <w:rPr>
          <w:rFonts w:ascii="Arial" w:hAnsi="Arial"/>
          <w:sz w:val="22"/>
          <w:szCs w:val="22"/>
        </w:rPr>
        <w:lastRenderedPageBreak/>
        <w:t xml:space="preserve">"We are proud of the </w:t>
      </w:r>
      <w:r w:rsidR="002B2BC9" w:rsidRPr="00684B91">
        <w:rPr>
          <w:rFonts w:ascii="Arial" w:hAnsi="Arial"/>
          <w:sz w:val="22"/>
          <w:szCs w:val="22"/>
        </w:rPr>
        <w:t>renewed trust</w:t>
      </w:r>
      <w:r w:rsidRPr="00684B91">
        <w:rPr>
          <w:rFonts w:ascii="Arial" w:hAnsi="Arial"/>
          <w:sz w:val="22"/>
          <w:szCs w:val="22"/>
        </w:rPr>
        <w:t xml:space="preserve"> of our long-standing partner and are pleased to extend this collaboration to electric mobility and</w:t>
      </w:r>
      <w:r w:rsidR="00CD322C" w:rsidRPr="00684B91">
        <w:rPr>
          <w:rFonts w:ascii="Arial" w:hAnsi="Arial"/>
          <w:sz w:val="22"/>
          <w:szCs w:val="22"/>
        </w:rPr>
        <w:t xml:space="preserve"> to</w:t>
      </w:r>
      <w:r w:rsidRPr="00684B91">
        <w:rPr>
          <w:rFonts w:ascii="Arial" w:hAnsi="Arial"/>
          <w:sz w:val="22"/>
          <w:szCs w:val="22"/>
        </w:rPr>
        <w:t xml:space="preserve"> the supply of lubricants for the Opel and Vauxhall brands</w:t>
      </w:r>
      <w:r w:rsidR="00C56822">
        <w:rPr>
          <w:rFonts w:ascii="Arial" w:hAnsi="Arial"/>
          <w:sz w:val="22"/>
          <w:szCs w:val="22"/>
        </w:rPr>
        <w:t>.</w:t>
      </w:r>
      <w:r w:rsidRPr="00684B91">
        <w:rPr>
          <w:rFonts w:ascii="Arial" w:hAnsi="Arial"/>
          <w:sz w:val="22"/>
          <w:szCs w:val="22"/>
        </w:rPr>
        <w:t xml:space="preserve">" emphasises </w:t>
      </w:r>
      <w:r w:rsidRPr="00684B91">
        <w:rPr>
          <w:rFonts w:ascii="Arial" w:hAnsi="Arial"/>
          <w:b/>
          <w:bCs/>
          <w:sz w:val="22"/>
          <w:szCs w:val="22"/>
        </w:rPr>
        <w:t xml:space="preserve">Alexis </w:t>
      </w:r>
      <w:proofErr w:type="spellStart"/>
      <w:r w:rsidRPr="00684B91">
        <w:rPr>
          <w:rFonts w:ascii="Arial" w:hAnsi="Arial"/>
          <w:b/>
          <w:bCs/>
          <w:sz w:val="22"/>
          <w:szCs w:val="22"/>
        </w:rPr>
        <w:t>Vovk</w:t>
      </w:r>
      <w:proofErr w:type="spellEnd"/>
      <w:r w:rsidRPr="00684B91">
        <w:rPr>
          <w:rFonts w:ascii="Arial" w:hAnsi="Arial"/>
          <w:b/>
          <w:bCs/>
          <w:sz w:val="22"/>
          <w:szCs w:val="22"/>
        </w:rPr>
        <w:t xml:space="preserve">, President Marketing &amp; Services </w:t>
      </w:r>
      <w:r w:rsidR="009608C6" w:rsidRPr="00684B91">
        <w:rPr>
          <w:rFonts w:ascii="Arial" w:hAnsi="Arial"/>
          <w:b/>
          <w:bCs/>
          <w:sz w:val="22"/>
          <w:szCs w:val="22"/>
        </w:rPr>
        <w:t>at TotalEnergies</w:t>
      </w:r>
      <w:r w:rsidRPr="00684B91">
        <w:rPr>
          <w:rFonts w:ascii="Arial" w:hAnsi="Arial"/>
          <w:sz w:val="22"/>
          <w:szCs w:val="22"/>
        </w:rPr>
        <w:t>. "By placing the customer more than ever at the heart of our strategies, this renewal illustrates the values shared by both groups: team spirit, performance and taste for innovation. This extended partnership also demonstrates our shared desire to make electric mobility accessible to all, thus putting our expertise at the service of our respective commitments to meet the climate challenge".</w:t>
      </w:r>
    </w:p>
    <w:p w14:paraId="23D0EC0C" w14:textId="77777777" w:rsidR="00B44A0F" w:rsidRPr="00692010" w:rsidRDefault="00B44A0F" w:rsidP="00B44A0F">
      <w:pPr>
        <w:contextualSpacing/>
        <w:rPr>
          <w:rFonts w:ascii="Arial" w:hAnsi="Arial" w:cs="Arial"/>
          <w:sz w:val="22"/>
          <w:szCs w:val="22"/>
        </w:rPr>
      </w:pPr>
    </w:p>
    <w:p w14:paraId="20FC5AB5" w14:textId="77777777" w:rsidR="00B44A0F" w:rsidRPr="00692010" w:rsidRDefault="00B44A0F" w:rsidP="00B44A0F">
      <w:pPr>
        <w:rPr>
          <w:rFonts w:ascii="Arial" w:hAnsi="Arial" w:cs="Arial"/>
          <w:sz w:val="22"/>
          <w:szCs w:val="22"/>
        </w:rPr>
      </w:pPr>
      <w:r w:rsidRPr="00692010">
        <w:rPr>
          <w:rFonts w:ascii="Arial" w:hAnsi="Arial"/>
          <w:sz w:val="22"/>
          <w:szCs w:val="22"/>
        </w:rPr>
        <w:t>"</w:t>
      </w:r>
      <w:r w:rsidRPr="008D02DA">
        <w:rPr>
          <w:rFonts w:ascii="Arial" w:hAnsi="Arial"/>
          <w:sz w:val="22"/>
          <w:szCs w:val="22"/>
        </w:rPr>
        <w:t>We are very proud to strengthen our collaboration with TotalEnergies</w:t>
      </w:r>
      <w:r w:rsidRPr="00692010">
        <w:rPr>
          <w:rFonts w:ascii="Arial" w:hAnsi="Arial"/>
          <w:sz w:val="22"/>
          <w:szCs w:val="22"/>
        </w:rPr>
        <w:t xml:space="preserve">". says </w:t>
      </w:r>
      <w:r w:rsidRPr="00692010">
        <w:rPr>
          <w:rFonts w:ascii="Arial" w:hAnsi="Arial"/>
          <w:b/>
          <w:sz w:val="22"/>
          <w:szCs w:val="22"/>
        </w:rPr>
        <w:t xml:space="preserve">Thierry </w:t>
      </w:r>
      <w:proofErr w:type="spellStart"/>
      <w:r w:rsidRPr="00692010">
        <w:rPr>
          <w:rFonts w:ascii="Arial" w:hAnsi="Arial"/>
          <w:b/>
          <w:sz w:val="22"/>
          <w:szCs w:val="22"/>
        </w:rPr>
        <w:t>Koskas</w:t>
      </w:r>
      <w:proofErr w:type="spellEnd"/>
      <w:r w:rsidRPr="00692010">
        <w:rPr>
          <w:rFonts w:ascii="Arial" w:hAnsi="Arial"/>
          <w:b/>
          <w:sz w:val="22"/>
          <w:szCs w:val="22"/>
        </w:rPr>
        <w:t>, Chief Sales and Marketing Officer</w:t>
      </w:r>
      <w:r w:rsidRPr="00692010">
        <w:rPr>
          <w:rFonts w:ascii="Arial" w:hAnsi="Arial"/>
          <w:sz w:val="22"/>
          <w:szCs w:val="22"/>
        </w:rPr>
        <w:t xml:space="preserve"> </w:t>
      </w:r>
      <w:r w:rsidRPr="00692010">
        <w:rPr>
          <w:rFonts w:ascii="Arial" w:hAnsi="Arial"/>
          <w:b/>
          <w:sz w:val="22"/>
          <w:szCs w:val="22"/>
        </w:rPr>
        <w:t>of Stellantis</w:t>
      </w:r>
      <w:r w:rsidRPr="00692010">
        <w:rPr>
          <w:rFonts w:ascii="Arial" w:hAnsi="Arial"/>
          <w:sz w:val="22"/>
          <w:szCs w:val="22"/>
        </w:rPr>
        <w:t>.</w:t>
      </w:r>
      <w:r w:rsidRPr="00692010">
        <w:rPr>
          <w:rFonts w:ascii="Arial" w:hAnsi="Arial"/>
          <w:b/>
          <w:sz w:val="22"/>
          <w:szCs w:val="22"/>
        </w:rPr>
        <w:t xml:space="preserve"> </w:t>
      </w:r>
      <w:r w:rsidRPr="00692010">
        <w:rPr>
          <w:rFonts w:ascii="Arial" w:hAnsi="Arial"/>
          <w:sz w:val="22"/>
          <w:szCs w:val="22"/>
        </w:rPr>
        <w:t>"</w:t>
      </w:r>
      <w:r w:rsidRPr="008D02DA">
        <w:rPr>
          <w:rFonts w:ascii="Arial" w:hAnsi="Arial"/>
          <w:sz w:val="22"/>
          <w:szCs w:val="22"/>
        </w:rPr>
        <w:t>The advanced lubricant technologies and co-developments launched on high performance batteries will be major technological advances in our business and mobility offerings of tomorrow, for our everyday customers and for our motorsport business</w:t>
      </w:r>
      <w:r w:rsidRPr="00692010">
        <w:rPr>
          <w:rFonts w:ascii="Arial" w:hAnsi="Arial"/>
          <w:sz w:val="22"/>
          <w:szCs w:val="22"/>
        </w:rPr>
        <w:t>".</w:t>
      </w:r>
    </w:p>
    <w:p w14:paraId="0C309D23" w14:textId="77777777" w:rsidR="00B44A0F" w:rsidRPr="00692010" w:rsidRDefault="00B44A0F" w:rsidP="00B44A0F">
      <w:pPr>
        <w:contextualSpacing/>
        <w:textAlignment w:val="baseline"/>
        <w:rPr>
          <w:rFonts w:ascii="Arial" w:hAnsi="Arial" w:cs="Arial"/>
          <w:sz w:val="22"/>
          <w:szCs w:val="22"/>
        </w:rPr>
      </w:pPr>
    </w:p>
    <w:p w14:paraId="4008F0DA" w14:textId="77777777" w:rsidR="00D03EA7" w:rsidRPr="006C5E1D" w:rsidRDefault="00D03EA7" w:rsidP="00170B11">
      <w:pPr>
        <w:contextualSpacing/>
        <w:jc w:val="center"/>
      </w:pPr>
      <w:r w:rsidRPr="006C5E1D">
        <w:t>____</w:t>
      </w:r>
    </w:p>
    <w:p w14:paraId="320CAA52" w14:textId="77777777" w:rsidR="00D03EA7" w:rsidRPr="006C5E1D" w:rsidRDefault="00D03EA7" w:rsidP="00170B11">
      <w:pPr>
        <w:contextualSpacing/>
      </w:pPr>
    </w:p>
    <w:p w14:paraId="2AEEDE70" w14:textId="77777777" w:rsidR="00F81D08" w:rsidRPr="006C5E1D" w:rsidRDefault="00F81D08" w:rsidP="00170B11">
      <w:pPr>
        <w:contextualSpacing/>
        <w:rPr>
          <w:rStyle w:val="Rfrencelgre"/>
          <w:i w:val="0"/>
          <w:iCs w:val="0"/>
          <w:sz w:val="20"/>
          <w:szCs w:val="20"/>
        </w:rPr>
      </w:pPr>
    </w:p>
    <w:p w14:paraId="65F820B8" w14:textId="77777777" w:rsidR="00721FD9" w:rsidRPr="00721FD9" w:rsidRDefault="00721FD9" w:rsidP="00721FD9">
      <w:pPr>
        <w:contextualSpacing/>
        <w:rPr>
          <w:rStyle w:val="Rfrencelgre"/>
          <w:b/>
          <w:bCs/>
          <w:i w:val="0"/>
          <w:iCs w:val="0"/>
          <w:sz w:val="20"/>
          <w:szCs w:val="20"/>
          <w:lang w:val="en-US"/>
        </w:rPr>
      </w:pPr>
      <w:r w:rsidRPr="00721FD9">
        <w:rPr>
          <w:rStyle w:val="Rfrencelgre"/>
          <w:b/>
          <w:bCs/>
          <w:i w:val="0"/>
          <w:iCs w:val="0"/>
          <w:sz w:val="20"/>
          <w:szCs w:val="20"/>
          <w:lang w:val="en-US"/>
        </w:rPr>
        <w:t>About TotalEnergies</w:t>
      </w:r>
    </w:p>
    <w:p w14:paraId="7B0C1871" w14:textId="77777777" w:rsidR="00721FD9" w:rsidRPr="00721FD9" w:rsidRDefault="00721FD9" w:rsidP="00721FD9">
      <w:pPr>
        <w:contextualSpacing/>
        <w:rPr>
          <w:rStyle w:val="Rfrencelgre"/>
          <w:i w:val="0"/>
          <w:iCs w:val="0"/>
          <w:sz w:val="20"/>
          <w:szCs w:val="20"/>
          <w:lang w:val="en-US"/>
        </w:rPr>
      </w:pPr>
      <w:r w:rsidRPr="00721FD9">
        <w:rPr>
          <w:rStyle w:val="Rfrencelgre"/>
          <w:i w:val="0"/>
          <w:iCs w:val="0"/>
          <w:sz w:val="20"/>
          <w:szCs w:val="20"/>
          <w:lang w:val="en-US"/>
        </w:rPr>
        <w:t>TotalEnergies is a broad energy company that produces and markets energies on a global scale: oil and biofuels, natural gas and green gases, renewables and electricity. Our 105,000 employees are committed to energy that is ever more affordable, clean, reliable and accessible to as many people as possible. Active in more than 130 countries, TotalEnergies puts sustainable development in all its dimensions at the heart of its projects and operations to contribute to the well-being of people.</w:t>
      </w:r>
    </w:p>
    <w:p w14:paraId="6897364A" w14:textId="77777777" w:rsidR="00B44A0F" w:rsidRPr="00721FD9" w:rsidRDefault="00B44A0F" w:rsidP="00B44A0F">
      <w:pPr>
        <w:contextualSpacing/>
        <w:rPr>
          <w:lang w:val="en-US"/>
        </w:rPr>
      </w:pPr>
    </w:p>
    <w:p w14:paraId="666D8130" w14:textId="3E5BC8B4" w:rsidR="00FD22A8" w:rsidRPr="002B0B19" w:rsidRDefault="00FD22A8" w:rsidP="00B44A0F">
      <w:pPr>
        <w:contextualSpacing/>
        <w:textAlignment w:val="baseline"/>
        <w:rPr>
          <w:rFonts w:ascii="Arial" w:eastAsia="Arial" w:hAnsi="Arial" w:cs="Arial"/>
          <w:b/>
          <w:bCs/>
          <w:color w:val="000000"/>
          <w:lang w:val="en-US"/>
        </w:rPr>
      </w:pPr>
      <w:r w:rsidRPr="002B0B19">
        <w:rPr>
          <w:rFonts w:ascii="Arial" w:eastAsia="Arial" w:hAnsi="Arial" w:cs="Arial"/>
          <w:b/>
          <w:bCs/>
          <w:color w:val="000000"/>
          <w:lang w:val="en-US"/>
        </w:rPr>
        <w:t xml:space="preserve">About </w:t>
      </w:r>
      <w:r w:rsidR="002B0B19" w:rsidRPr="002B0B19">
        <w:rPr>
          <w:rFonts w:ascii="Arial" w:eastAsia="Arial" w:hAnsi="Arial" w:cs="Arial"/>
          <w:b/>
          <w:bCs/>
          <w:color w:val="000000"/>
          <w:lang w:val="en-US"/>
        </w:rPr>
        <w:t xml:space="preserve">TotalEnergies </w:t>
      </w:r>
      <w:r w:rsidR="002B0B19">
        <w:rPr>
          <w:rFonts w:ascii="Arial" w:eastAsia="Arial" w:hAnsi="Arial" w:cs="Arial"/>
          <w:b/>
          <w:bCs/>
          <w:color w:val="000000"/>
          <w:lang w:val="en-US"/>
        </w:rPr>
        <w:t xml:space="preserve">&amp; </w:t>
      </w:r>
      <w:r w:rsidRPr="002B0B19">
        <w:rPr>
          <w:rFonts w:ascii="Arial" w:eastAsia="Arial" w:hAnsi="Arial" w:cs="Arial"/>
          <w:b/>
          <w:bCs/>
          <w:color w:val="000000"/>
          <w:lang w:val="en-US"/>
        </w:rPr>
        <w:t>Lubricants</w:t>
      </w:r>
    </w:p>
    <w:p w14:paraId="61DBA75C" w14:textId="49E2FC75" w:rsidR="00FD22A8" w:rsidRPr="00FD22A8" w:rsidRDefault="00FD22A8" w:rsidP="00B44A0F">
      <w:pPr>
        <w:contextualSpacing/>
        <w:textAlignment w:val="baseline"/>
        <w:rPr>
          <w:rFonts w:ascii="Arial" w:eastAsia="Arial" w:hAnsi="Arial" w:cs="Arial"/>
          <w:color w:val="000000"/>
          <w:lang w:val="en-US"/>
        </w:rPr>
      </w:pPr>
      <w:r w:rsidRPr="00FD22A8">
        <w:rPr>
          <w:rFonts w:ascii="Arial" w:eastAsia="Arial" w:hAnsi="Arial" w:cs="Arial"/>
          <w:color w:val="000000"/>
          <w:lang w:val="en-US"/>
        </w:rPr>
        <w:t>Total</w:t>
      </w:r>
      <w:r>
        <w:rPr>
          <w:rFonts w:ascii="Arial" w:eastAsia="Arial" w:hAnsi="Arial" w:cs="Arial"/>
          <w:color w:val="000000"/>
          <w:lang w:val="en-US"/>
        </w:rPr>
        <w:t xml:space="preserve">Energies </w:t>
      </w:r>
      <w:r w:rsidRPr="00FD22A8">
        <w:rPr>
          <w:rFonts w:ascii="Arial" w:eastAsia="Arial" w:hAnsi="Arial" w:cs="Arial"/>
          <w:color w:val="000000"/>
          <w:lang w:val="en-US"/>
        </w:rPr>
        <w:t>is a leading global manufacturer and marketer of lubricants. It has 4</w:t>
      </w:r>
      <w:r>
        <w:rPr>
          <w:rFonts w:ascii="Arial" w:eastAsia="Arial" w:hAnsi="Arial" w:cs="Arial"/>
          <w:color w:val="000000"/>
          <w:lang w:val="en-US"/>
        </w:rPr>
        <w:t>2</w:t>
      </w:r>
      <w:r w:rsidRPr="00FD22A8">
        <w:rPr>
          <w:rFonts w:ascii="Arial" w:eastAsia="Arial" w:hAnsi="Arial" w:cs="Arial"/>
          <w:color w:val="000000"/>
          <w:lang w:val="en-US"/>
        </w:rPr>
        <w:t xml:space="preserve"> production plants worldwide</w:t>
      </w:r>
      <w:r w:rsidR="00015591">
        <w:rPr>
          <w:rFonts w:ascii="Arial" w:eastAsia="Arial" w:hAnsi="Arial" w:cs="Arial"/>
          <w:color w:val="000000"/>
          <w:lang w:val="en-US"/>
        </w:rPr>
        <w:t xml:space="preserve">, </w:t>
      </w:r>
      <w:r w:rsidRPr="00FD22A8">
        <w:rPr>
          <w:rFonts w:ascii="Arial" w:eastAsia="Arial" w:hAnsi="Arial" w:cs="Arial"/>
          <w:color w:val="000000"/>
          <w:lang w:val="en-US"/>
        </w:rPr>
        <w:t xml:space="preserve">more than 5,800 employees </w:t>
      </w:r>
      <w:r w:rsidR="00015591">
        <w:rPr>
          <w:rFonts w:ascii="Arial" w:eastAsia="Arial" w:hAnsi="Arial" w:cs="Arial"/>
          <w:color w:val="000000"/>
          <w:lang w:val="en-US"/>
        </w:rPr>
        <w:t xml:space="preserve">and distributes its products </w:t>
      </w:r>
      <w:r w:rsidRPr="00FD22A8">
        <w:rPr>
          <w:rFonts w:ascii="Arial" w:eastAsia="Arial" w:hAnsi="Arial" w:cs="Arial"/>
          <w:color w:val="000000"/>
          <w:lang w:val="en-US"/>
        </w:rPr>
        <w:t xml:space="preserve">in 150 countries. </w:t>
      </w:r>
      <w:r w:rsidR="0088147F">
        <w:rPr>
          <w:rFonts w:ascii="Arial" w:eastAsia="Arial" w:hAnsi="Arial" w:cs="Arial"/>
          <w:color w:val="000000"/>
          <w:lang w:val="en-US"/>
        </w:rPr>
        <w:t>The Lubricants activity of TotalEnergies</w:t>
      </w:r>
      <w:r w:rsidRPr="00FD22A8">
        <w:rPr>
          <w:rFonts w:ascii="Arial" w:eastAsia="Arial" w:hAnsi="Arial" w:cs="Arial"/>
          <w:color w:val="000000"/>
          <w:lang w:val="en-US"/>
        </w:rPr>
        <w:t xml:space="preserve"> offers innovative, efficient and environmentally responsible products and services developed at its R&amp;D centers</w:t>
      </w:r>
      <w:r w:rsidR="0088147F">
        <w:rPr>
          <w:rFonts w:ascii="Arial" w:eastAsia="Arial" w:hAnsi="Arial" w:cs="Arial"/>
          <w:color w:val="000000"/>
          <w:lang w:val="en-US"/>
        </w:rPr>
        <w:t xml:space="preserve"> </w:t>
      </w:r>
      <w:r w:rsidR="0088147F" w:rsidRPr="00FD22A8">
        <w:rPr>
          <w:rFonts w:ascii="Arial" w:eastAsia="Arial" w:hAnsi="Arial" w:cs="Arial"/>
          <w:color w:val="000000"/>
          <w:lang w:val="en-US"/>
        </w:rPr>
        <w:t>by more than 130 researchers</w:t>
      </w:r>
      <w:r w:rsidRPr="00FD22A8">
        <w:rPr>
          <w:rFonts w:ascii="Arial" w:eastAsia="Arial" w:hAnsi="Arial" w:cs="Arial"/>
          <w:color w:val="000000"/>
          <w:lang w:val="en-US"/>
        </w:rPr>
        <w:t xml:space="preserve">. </w:t>
      </w:r>
      <w:r w:rsidR="002B0B19">
        <w:rPr>
          <w:rFonts w:ascii="Arial" w:eastAsia="Arial" w:hAnsi="Arial" w:cs="Arial"/>
          <w:color w:val="000000"/>
          <w:lang w:val="en-US"/>
        </w:rPr>
        <w:t xml:space="preserve">TotalEnergies </w:t>
      </w:r>
      <w:r w:rsidRPr="00FD22A8">
        <w:rPr>
          <w:rFonts w:ascii="Arial" w:eastAsia="Arial" w:hAnsi="Arial" w:cs="Arial"/>
          <w:color w:val="000000"/>
          <w:lang w:val="en-US"/>
        </w:rPr>
        <w:t>is a partner of choice for the automotive, industrial and marine markets.</w:t>
      </w:r>
    </w:p>
    <w:p w14:paraId="693FF95E" w14:textId="77777777" w:rsidR="00AF13E6" w:rsidRDefault="00AF13E6" w:rsidP="00AF13E6">
      <w:pPr>
        <w:contextualSpacing/>
        <w:textAlignment w:val="baseline"/>
        <w:rPr>
          <w:rFonts w:ascii="Arial" w:hAnsi="Arial"/>
          <w:b/>
          <w:bCs/>
          <w:color w:val="000000"/>
          <w:lang w:val="en-US"/>
        </w:rPr>
      </w:pPr>
    </w:p>
    <w:p w14:paraId="0C90FC14" w14:textId="65D2F64E" w:rsidR="00AF13E6" w:rsidRPr="0024576E" w:rsidRDefault="00AF13E6" w:rsidP="00AF13E6">
      <w:pPr>
        <w:contextualSpacing/>
        <w:textAlignment w:val="baseline"/>
        <w:rPr>
          <w:rFonts w:ascii="Arial" w:eastAsia="Arial" w:hAnsi="Arial" w:cs="Arial"/>
          <w:b/>
          <w:bCs/>
          <w:color w:val="000000"/>
          <w:lang w:val="en-US"/>
        </w:rPr>
      </w:pPr>
      <w:r w:rsidRPr="0024576E">
        <w:rPr>
          <w:rFonts w:ascii="Arial" w:hAnsi="Arial"/>
          <w:b/>
          <w:bCs/>
          <w:color w:val="000000"/>
          <w:lang w:val="en-US"/>
        </w:rPr>
        <w:t>About Stellantis</w:t>
      </w:r>
    </w:p>
    <w:p w14:paraId="31233514" w14:textId="77777777" w:rsidR="00AF13E6" w:rsidRDefault="00AF13E6" w:rsidP="00AF13E6">
      <w:pPr>
        <w:contextualSpacing/>
        <w:textAlignment w:val="baseline"/>
        <w:rPr>
          <w:rFonts w:ascii="Arial" w:hAnsi="Arial"/>
          <w:color w:val="000000"/>
          <w:lang w:val="en-US"/>
        </w:rPr>
      </w:pPr>
      <w:r>
        <w:rPr>
          <w:rFonts w:ascii="Arial" w:hAnsi="Arial"/>
          <w:color w:val="000000"/>
          <w:lang w:val="en-US"/>
        </w:rPr>
        <w:t>S</w:t>
      </w:r>
      <w:r w:rsidRPr="0024576E">
        <w:rPr>
          <w:rFonts w:ascii="Arial" w:hAnsi="Arial"/>
          <w:color w:val="000000"/>
          <w:lang w:val="en-US"/>
        </w:rPr>
        <w:t>tellantis is one of the world’s leading automakers and a mobility provider, guided by a clear vision: to offer freedom of movement with distinctive, affordable and reliable mobility solutions.  In addition to the Group’s rich heritage and broad geograp</w:t>
      </w:r>
      <w:bookmarkStart w:id="1" w:name="_GoBack"/>
      <w:bookmarkEnd w:id="1"/>
      <w:r w:rsidRPr="0024576E">
        <w:rPr>
          <w:rFonts w:ascii="Arial" w:hAnsi="Arial"/>
          <w:color w:val="000000"/>
          <w:lang w:val="en-US"/>
        </w:rPr>
        <w:t>hic presence, its greatest strengths lie in its sustainable performance, depth of experience and the wide-ranging talents of employees working around the globe. Stellantis will leverage its broad and iconic brand portfolio, which was founded by visionaries who infused the marques with passion and a competitive spirit that speaks to employees and customers alike. Stellantis aspires to become the greatest, not the biggest while creating added value for all stakeholders as well as the communities in which it operates.</w:t>
      </w:r>
    </w:p>
    <w:p w14:paraId="00F2FF0F" w14:textId="77777777" w:rsidR="00B44A0F" w:rsidRPr="006C5E1D" w:rsidRDefault="00B44A0F" w:rsidP="00170B11">
      <w:pPr>
        <w:contextualSpacing/>
        <w:rPr>
          <w:rStyle w:val="Rfrencelgre"/>
          <w:i w:val="0"/>
          <w:iCs w:val="0"/>
          <w:sz w:val="20"/>
          <w:szCs w:val="20"/>
        </w:rPr>
      </w:pPr>
    </w:p>
    <w:p w14:paraId="748D0BC2" w14:textId="4E166707" w:rsidR="0069250C" w:rsidRPr="003B6466" w:rsidRDefault="0069250C" w:rsidP="0069250C">
      <w:pPr>
        <w:rPr>
          <w:rStyle w:val="Rfrencelgre"/>
          <w:b/>
          <w:bCs/>
          <w:i w:val="0"/>
          <w:iCs w:val="0"/>
          <w:sz w:val="20"/>
          <w:szCs w:val="20"/>
          <w:lang w:val="fr-FR"/>
        </w:rPr>
      </w:pPr>
      <w:r w:rsidRPr="003B6466">
        <w:rPr>
          <w:rStyle w:val="Rfrencelgre"/>
          <w:b/>
          <w:bCs/>
          <w:i w:val="0"/>
          <w:iCs w:val="0"/>
          <w:sz w:val="20"/>
          <w:szCs w:val="20"/>
          <w:lang w:val="fr-FR"/>
        </w:rPr>
        <w:t>TotalEnergies Contacts</w:t>
      </w:r>
    </w:p>
    <w:p w14:paraId="6208FA73" w14:textId="4C7B5EF2" w:rsidR="0069250C" w:rsidRPr="003B6466" w:rsidRDefault="0069250C" w:rsidP="0069250C">
      <w:pPr>
        <w:rPr>
          <w:rStyle w:val="Rfrencelgre"/>
          <w:i w:val="0"/>
          <w:iCs w:val="0"/>
          <w:sz w:val="20"/>
          <w:szCs w:val="20"/>
          <w:lang w:val="fr-FR"/>
        </w:rPr>
      </w:pPr>
      <w:r w:rsidRPr="003B6466">
        <w:rPr>
          <w:rStyle w:val="Rfrencelgre"/>
          <w:i w:val="0"/>
          <w:iCs w:val="0"/>
          <w:sz w:val="20"/>
          <w:szCs w:val="20"/>
          <w:lang w:val="fr-FR"/>
        </w:rPr>
        <w:t xml:space="preserve">Media </w:t>
      </w:r>
      <w:proofErr w:type="gramStart"/>
      <w:r w:rsidR="003B6466" w:rsidRPr="003B6466">
        <w:rPr>
          <w:rStyle w:val="Rfrencelgre"/>
          <w:i w:val="0"/>
          <w:iCs w:val="0"/>
          <w:sz w:val="20"/>
          <w:szCs w:val="20"/>
          <w:lang w:val="fr-FR"/>
        </w:rPr>
        <w:t>Relations:</w:t>
      </w:r>
      <w:proofErr w:type="gramEnd"/>
      <w:r w:rsidRPr="003B6466">
        <w:rPr>
          <w:rStyle w:val="Rfrencelgre"/>
          <w:i w:val="0"/>
          <w:iCs w:val="0"/>
          <w:sz w:val="20"/>
          <w:szCs w:val="20"/>
          <w:lang w:val="fr-FR"/>
        </w:rPr>
        <w:t xml:space="preserve"> +33 1 47 44 46 99 l presse@totalenergies.com l @</w:t>
      </w:r>
      <w:proofErr w:type="spellStart"/>
      <w:r w:rsidRPr="003B6466">
        <w:rPr>
          <w:rStyle w:val="Rfrencelgre"/>
          <w:i w:val="0"/>
          <w:iCs w:val="0"/>
          <w:sz w:val="20"/>
          <w:szCs w:val="20"/>
          <w:lang w:val="fr-FR"/>
        </w:rPr>
        <w:t>TotalEnergiesPress</w:t>
      </w:r>
      <w:proofErr w:type="spellEnd"/>
    </w:p>
    <w:p w14:paraId="0D7CFA0D" w14:textId="33F636DE" w:rsidR="0069250C" w:rsidRDefault="0069250C" w:rsidP="0069250C">
      <w:pPr>
        <w:rPr>
          <w:rStyle w:val="Rfrencelgre"/>
          <w:i w:val="0"/>
          <w:iCs w:val="0"/>
          <w:sz w:val="20"/>
          <w:szCs w:val="20"/>
          <w:lang w:val="en-US"/>
        </w:rPr>
      </w:pPr>
      <w:r w:rsidRPr="003B6466">
        <w:rPr>
          <w:rStyle w:val="Rfrencelgre"/>
          <w:i w:val="0"/>
          <w:iCs w:val="0"/>
          <w:sz w:val="20"/>
          <w:szCs w:val="20"/>
          <w:lang w:val="en-US"/>
        </w:rPr>
        <w:t xml:space="preserve">Investor </w:t>
      </w:r>
      <w:r w:rsidR="003B6466" w:rsidRPr="003B6466">
        <w:rPr>
          <w:rStyle w:val="Rfrencelgre"/>
          <w:i w:val="0"/>
          <w:iCs w:val="0"/>
          <w:sz w:val="20"/>
          <w:szCs w:val="20"/>
          <w:lang w:val="en-US"/>
        </w:rPr>
        <w:t>Relations</w:t>
      </w:r>
      <w:r w:rsidR="003B6466">
        <w:rPr>
          <w:rStyle w:val="Rfrencelgre"/>
          <w:i w:val="0"/>
          <w:iCs w:val="0"/>
          <w:sz w:val="20"/>
          <w:szCs w:val="20"/>
          <w:lang w:val="en-US"/>
        </w:rPr>
        <w:t>:</w:t>
      </w:r>
      <w:r w:rsidRPr="003B6466">
        <w:rPr>
          <w:rStyle w:val="Rfrencelgre"/>
          <w:i w:val="0"/>
          <w:iCs w:val="0"/>
          <w:sz w:val="20"/>
          <w:szCs w:val="20"/>
          <w:lang w:val="en-US"/>
        </w:rPr>
        <w:t xml:space="preserve"> +44 (0)207 719 7962 l </w:t>
      </w:r>
      <w:r w:rsidR="00BE12DC" w:rsidRPr="003B6466">
        <w:rPr>
          <w:rStyle w:val="Rfrencelgre"/>
          <w:i w:val="0"/>
          <w:iCs w:val="0"/>
          <w:sz w:val="20"/>
          <w:szCs w:val="20"/>
          <w:lang w:val="en-US"/>
        </w:rPr>
        <w:t>ir@totalenergies.com</w:t>
      </w:r>
    </w:p>
    <w:p w14:paraId="544DED14" w14:textId="43506D3B" w:rsidR="00BE12DC" w:rsidRDefault="00BE12DC" w:rsidP="0069250C">
      <w:pPr>
        <w:rPr>
          <w:rStyle w:val="Rfrencelgre"/>
          <w:i w:val="0"/>
          <w:iCs w:val="0"/>
          <w:sz w:val="20"/>
          <w:szCs w:val="20"/>
          <w:lang w:val="en-US"/>
        </w:rPr>
      </w:pPr>
    </w:p>
    <w:p w14:paraId="365082F3" w14:textId="07A3AB08" w:rsidR="00BE12DC" w:rsidRPr="00692010" w:rsidRDefault="00BE12DC" w:rsidP="00BE12DC">
      <w:pPr>
        <w:contextualSpacing/>
        <w:rPr>
          <w:rStyle w:val="Rfrencelgre"/>
          <w:b/>
          <w:bCs/>
          <w:i w:val="0"/>
          <w:iCs w:val="0"/>
          <w:sz w:val="20"/>
          <w:szCs w:val="20"/>
          <w:lang w:val="fr-FR"/>
        </w:rPr>
      </w:pPr>
      <w:r w:rsidRPr="00692010">
        <w:rPr>
          <w:rStyle w:val="Rfrencelgre"/>
          <w:b/>
          <w:bCs/>
          <w:i w:val="0"/>
          <w:iCs w:val="0"/>
          <w:sz w:val="20"/>
          <w:szCs w:val="20"/>
          <w:lang w:val="fr-FR"/>
        </w:rPr>
        <w:t>Stellantis</w:t>
      </w:r>
      <w:r>
        <w:rPr>
          <w:rStyle w:val="Rfrencelgre"/>
          <w:b/>
          <w:bCs/>
          <w:i w:val="0"/>
          <w:iCs w:val="0"/>
          <w:sz w:val="20"/>
          <w:szCs w:val="20"/>
          <w:lang w:val="fr-FR"/>
        </w:rPr>
        <w:t xml:space="preserve"> </w:t>
      </w:r>
      <w:r w:rsidRPr="00692010">
        <w:rPr>
          <w:rStyle w:val="Rfrencelgre"/>
          <w:b/>
          <w:bCs/>
          <w:i w:val="0"/>
          <w:iCs w:val="0"/>
          <w:sz w:val="20"/>
          <w:szCs w:val="20"/>
          <w:lang w:val="fr-FR"/>
        </w:rPr>
        <w:t>Contacts</w:t>
      </w:r>
    </w:p>
    <w:p w14:paraId="49BC76EC" w14:textId="77777777" w:rsidR="00BE12DC" w:rsidRPr="00162CE1" w:rsidRDefault="00BE12DC" w:rsidP="00BE12DC">
      <w:pPr>
        <w:contextualSpacing/>
        <w:rPr>
          <w:rStyle w:val="Rfrencelgre"/>
          <w:i w:val="0"/>
          <w:iCs w:val="0"/>
          <w:sz w:val="20"/>
          <w:szCs w:val="20"/>
          <w:lang w:val="fr-FR"/>
        </w:rPr>
      </w:pPr>
      <w:r w:rsidRPr="00162CE1">
        <w:rPr>
          <w:rStyle w:val="Rfrencelgre"/>
          <w:i w:val="0"/>
          <w:iCs w:val="0"/>
          <w:sz w:val="20"/>
          <w:szCs w:val="20"/>
          <w:lang w:val="fr-FR"/>
        </w:rPr>
        <w:t xml:space="preserve">Media : Frédéric Bart : + 33 6 32 13 78 80 l frederic.bart@stellantis.com </w:t>
      </w:r>
    </w:p>
    <w:p w14:paraId="5E2B22FC" w14:textId="77777777" w:rsidR="00BE12DC" w:rsidRPr="00162CE1" w:rsidRDefault="00BE12DC" w:rsidP="00BE12DC">
      <w:pPr>
        <w:contextualSpacing/>
        <w:rPr>
          <w:rStyle w:val="Rfrencelgre"/>
          <w:b/>
          <w:bCs/>
          <w:i w:val="0"/>
          <w:iCs w:val="0"/>
          <w:sz w:val="20"/>
          <w:szCs w:val="20"/>
          <w:lang w:val="fr-FR"/>
        </w:rPr>
      </w:pPr>
    </w:p>
    <w:p w14:paraId="0071CF09" w14:textId="77777777" w:rsidR="0069250C" w:rsidRPr="003B6466" w:rsidRDefault="0069250C" w:rsidP="0069250C">
      <w:pPr>
        <w:rPr>
          <w:rStyle w:val="Rfrencelgre"/>
          <w:b/>
          <w:bCs/>
          <w:i w:val="0"/>
          <w:iCs w:val="0"/>
          <w:sz w:val="20"/>
          <w:szCs w:val="20"/>
          <w:lang w:val="en-US"/>
        </w:rPr>
      </w:pPr>
      <w:r w:rsidRPr="003B6466">
        <w:rPr>
          <w:rStyle w:val="Rfrencelgre"/>
          <w:b/>
          <w:bCs/>
          <w:i w:val="0"/>
          <w:iCs w:val="0"/>
          <w:sz w:val="20"/>
          <w:szCs w:val="20"/>
          <w:lang w:val="en-US"/>
        </w:rPr>
        <w:t>Cautionary Note</w:t>
      </w:r>
    </w:p>
    <w:p w14:paraId="29204391" w14:textId="77777777" w:rsidR="0069250C" w:rsidRPr="003B6466" w:rsidRDefault="0069250C" w:rsidP="0069250C">
      <w:pPr>
        <w:rPr>
          <w:rStyle w:val="Rfrencelgre"/>
          <w:sz w:val="20"/>
          <w:szCs w:val="20"/>
          <w:lang w:val="en-US"/>
        </w:rPr>
      </w:pPr>
      <w:r w:rsidRPr="003B6466">
        <w:rPr>
          <w:i/>
          <w:iCs/>
          <w:lang w:val="en-US"/>
        </w:rPr>
        <w:t xml:space="preserve">This press release, from which no legal consequences may be drawn, is for information purposes only. The entities in which TotalEnergies SE directly or indirectly owns investments are separate legal entities. TotalEnergies SE has no liability for their acts or omissions. In this document, the terms “TotalEnergies”, “TotalEnergies “Company” and “Company” are sometimes used for convenience. Likewise, the words “we”, “us” and “our” may also be used to refer to subsidiaries in general or to those who work for them. This document may contain forward-looking information and statements that are based on </w:t>
      </w:r>
      <w:proofErr w:type="gramStart"/>
      <w:r w:rsidRPr="003B6466">
        <w:rPr>
          <w:i/>
          <w:iCs/>
          <w:lang w:val="en-US"/>
        </w:rPr>
        <w:t>a number of</w:t>
      </w:r>
      <w:proofErr w:type="gramEnd"/>
      <w:r w:rsidRPr="003B6466">
        <w:rPr>
          <w:i/>
          <w:iCs/>
          <w:lang w:val="en-US"/>
        </w:rPr>
        <w:t xml:space="preserve"> economic data and assumptions made in a given economic, competitive and regulatory environment. They may prove to be inaccurate in the future and are subject to </w:t>
      </w:r>
      <w:proofErr w:type="gramStart"/>
      <w:r w:rsidRPr="003B6466">
        <w:rPr>
          <w:i/>
          <w:iCs/>
          <w:lang w:val="en-US"/>
        </w:rPr>
        <w:t>a number of</w:t>
      </w:r>
      <w:proofErr w:type="gramEnd"/>
      <w:r w:rsidRPr="003B6466">
        <w:rPr>
          <w:i/>
          <w:iCs/>
          <w:lang w:val="en-US"/>
        </w:rPr>
        <w:t xml:space="preserve"> risk factors. Neither TotalEnergies SE nor any of its subsidiaries assumes any obligation to update publicly any forward-looking information or statement, objectives or trends contained in this document whether as a result of new information, future events or otherwise.</w:t>
      </w:r>
    </w:p>
    <w:p w14:paraId="5DF89673" w14:textId="55CCED77" w:rsidR="00F81D08" w:rsidRPr="003B6466" w:rsidRDefault="00F81D08" w:rsidP="00170B11">
      <w:pPr>
        <w:contextualSpacing/>
        <w:rPr>
          <w:rStyle w:val="Rfrencelgre"/>
          <w:i w:val="0"/>
          <w:iCs w:val="0"/>
          <w:sz w:val="20"/>
          <w:szCs w:val="20"/>
          <w:lang w:val="en-US"/>
        </w:rPr>
      </w:pPr>
    </w:p>
    <w:sectPr w:rsidR="00F81D08" w:rsidRPr="003B6466" w:rsidSect="00B44A0F">
      <w:footerReference w:type="default" r:id="rId10"/>
      <w:headerReference w:type="first" r:id="rId11"/>
      <w:pgSz w:w="11906" w:h="16838"/>
      <w:pgMar w:top="851" w:right="1418" w:bottom="993"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1466B" w14:textId="77777777" w:rsidR="007935AA" w:rsidRDefault="007935AA" w:rsidP="000C0E7E">
      <w:r>
        <w:separator/>
      </w:r>
    </w:p>
  </w:endnote>
  <w:endnote w:type="continuationSeparator" w:id="0">
    <w:p w14:paraId="6C333DB8" w14:textId="77777777" w:rsidR="007935AA" w:rsidRDefault="007935AA" w:rsidP="000C0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3EF28" w14:textId="216EBD7C" w:rsidR="00D13284" w:rsidRDefault="00D13284">
    <w:pPr>
      <w:pStyle w:val="Pieddepage"/>
    </w:pPr>
    <w:r>
      <w:rPr>
        <w:noProof/>
        <w:lang w:val="en-US"/>
      </w:rPr>
      <mc:AlternateContent>
        <mc:Choice Requires="wps">
          <w:drawing>
            <wp:anchor distT="0" distB="0" distL="114300" distR="114300" simplePos="0" relativeHeight="251663360" behindDoc="0" locked="0" layoutInCell="0" allowOverlap="1" wp14:anchorId="3068072E" wp14:editId="359E3FDD">
              <wp:simplePos x="0" y="0"/>
              <wp:positionH relativeFrom="page">
                <wp:posOffset>0</wp:posOffset>
              </wp:positionH>
              <wp:positionV relativeFrom="page">
                <wp:posOffset>10175240</wp:posOffset>
              </wp:positionV>
              <wp:extent cx="7560310" cy="325755"/>
              <wp:effectExtent l="0" t="0" r="0" b="0"/>
              <wp:wrapNone/>
              <wp:docPr id="1" name="MSIPCM288847c884cd100cebc6c5a5" descr="{&quot;HashCode&quot;:-2342209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2575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B088BC" w14:textId="0F85E6BE" w:rsidR="00D13284" w:rsidRPr="00D13284" w:rsidRDefault="00D13284" w:rsidP="00D13284">
                          <w:pPr>
                            <w:jc w:val="left"/>
                            <w:rPr>
                              <w:rFonts w:ascii="Calibri" w:hAnsi="Calibri" w:cs="Calibri"/>
                              <w:color w:val="00000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068072E" id="_x0000_t202" coordsize="21600,21600" o:spt="202" path="m,l,21600r21600,l21600,xe">
              <v:stroke joinstyle="miter"/>
              <v:path gradientshapeok="t" o:connecttype="rect"/>
            </v:shapetype>
            <v:shape id="MSIPCM288847c884cd100cebc6c5a5" o:spid="_x0000_s1026" type="#_x0000_t202" alt="{&quot;HashCode&quot;:-234220969,&quot;Height&quot;:841.0,&quot;Width&quot;:595.0,&quot;Placement&quot;:&quot;Footer&quot;,&quot;Index&quot;:&quot;Primary&quot;,&quot;Section&quot;:1,&quot;Top&quot;:0.0,&quot;Left&quot;:0.0}" style="position:absolute;left:0;text-align:left;margin-left:0;margin-top:801.2pt;width:595.3pt;height:25.6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" o:allowincell="f" filled="f" stroked="f" strokeweight=".5pt">
              <v:textbox inset="20pt,0,,0">
                <w:txbxContent>
                  <w:p w14:paraId="76B088BC" w14:textId="0F85E6BE" w:rsidR="00D13284" w:rsidRPr="00D13284" w:rsidRDefault="00D13284" w:rsidP="00D13284">
                    <w:pPr>
                      <w:jc w:val="left"/>
                      <w:rPr>
                        <w:rFonts w:ascii="Calibri" w:hAnsi="Calibri" w:cs="Calibri"/>
                        <w:color w:val="00000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A5816" w14:textId="77777777" w:rsidR="007935AA" w:rsidRDefault="007935AA" w:rsidP="000C0E7E">
      <w:r>
        <w:separator/>
      </w:r>
    </w:p>
  </w:footnote>
  <w:footnote w:type="continuationSeparator" w:id="0">
    <w:p w14:paraId="10BD24C7" w14:textId="77777777" w:rsidR="007935AA" w:rsidRDefault="007935AA" w:rsidP="000C0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04BE5" w14:textId="501AED8B" w:rsidR="00892C8F" w:rsidRDefault="00182BC8">
    <w:pPr>
      <w:pStyle w:val="En-tte"/>
    </w:pPr>
    <w:r w:rsidRPr="000D4C68">
      <w:rPr>
        <w:noProof/>
        <w:lang w:val="en-US"/>
      </w:rPr>
      <w:drawing>
        <wp:anchor distT="0" distB="0" distL="114300" distR="114300" simplePos="0" relativeHeight="251666432" behindDoc="1" locked="0" layoutInCell="1" allowOverlap="1" wp14:anchorId="19449E7B" wp14:editId="5F488E45">
          <wp:simplePos x="0" y="0"/>
          <wp:positionH relativeFrom="column">
            <wp:posOffset>3966845</wp:posOffset>
          </wp:positionH>
          <wp:positionV relativeFrom="paragraph">
            <wp:posOffset>1359535</wp:posOffset>
          </wp:positionV>
          <wp:extent cx="1706245" cy="217170"/>
          <wp:effectExtent l="0" t="0" r="8255" b="0"/>
          <wp:wrapNone/>
          <wp:docPr id="351" name="Imag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1706245" cy="217170"/>
                  </a:xfrm>
                  <a:prstGeom prst="rect">
                    <a:avLst/>
                  </a:prstGeom>
                </pic:spPr>
              </pic:pic>
            </a:graphicData>
          </a:graphic>
          <wp14:sizeRelH relativeFrom="page">
            <wp14:pctWidth>0</wp14:pctWidth>
          </wp14:sizeRelH>
          <wp14:sizeRelV relativeFrom="page">
            <wp14:pctHeight>0</wp14:pctHeight>
          </wp14:sizeRelV>
        </wp:anchor>
      </w:drawing>
    </w:r>
    <w:r w:rsidR="00B44A0F">
      <w:rPr>
        <w:rFonts w:ascii="Arial" w:hAnsi="Arial"/>
        <w:b/>
        <w:bCs/>
        <w:noProof/>
        <w:color w:val="1B365E"/>
        <w:lang w:val="en-US"/>
      </w:rPr>
      <w:drawing>
        <wp:anchor distT="0" distB="0" distL="114300" distR="114300" simplePos="0" relativeHeight="251662336" behindDoc="0" locked="0" layoutInCell="1" allowOverlap="1" wp14:anchorId="1BDE0CFE" wp14:editId="3417D6FF">
          <wp:simplePos x="0" y="0"/>
          <wp:positionH relativeFrom="column">
            <wp:posOffset>3700027</wp:posOffset>
          </wp:positionH>
          <wp:positionV relativeFrom="paragraph">
            <wp:posOffset>184820</wp:posOffset>
          </wp:positionV>
          <wp:extent cx="2064769" cy="600151"/>
          <wp:effectExtent l="0" t="0" r="0" b="0"/>
          <wp:wrapNone/>
          <wp:docPr id="16" name="Image 16" descr="Logo_Stellantis_Signature_RGB-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tellantis_Signature_RGB-02"/>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064769" cy="600151"/>
                  </a:xfrm>
                  <a:prstGeom prst="rect">
                    <a:avLst/>
                  </a:prstGeom>
                  <a:noFill/>
                  <a:ln>
                    <a:noFill/>
                  </a:ln>
                </pic:spPr>
              </pic:pic>
            </a:graphicData>
          </a:graphic>
          <wp14:sizeRelH relativeFrom="page">
            <wp14:pctWidth>0</wp14:pctWidth>
          </wp14:sizeRelH>
          <wp14:sizeRelV relativeFrom="page">
            <wp14:pctHeight>0</wp14:pctHeight>
          </wp14:sizeRelV>
        </wp:anchor>
      </w:drawing>
    </w:r>
    <w:r w:rsidR="00B44A0F">
      <w:rPr>
        <w:noProof/>
        <w:lang w:val="en-US"/>
      </w:rPr>
      <w:drawing>
        <wp:anchor distT="0" distB="0" distL="114300" distR="114300" simplePos="0" relativeHeight="251661312" behindDoc="0" locked="0" layoutInCell="1" allowOverlap="1" wp14:anchorId="4CF035B1" wp14:editId="3648B393">
          <wp:simplePos x="0" y="0"/>
          <wp:positionH relativeFrom="margin">
            <wp:posOffset>-59500</wp:posOffset>
          </wp:positionH>
          <wp:positionV relativeFrom="margin">
            <wp:posOffset>-157480</wp:posOffset>
          </wp:positionV>
          <wp:extent cx="1270635" cy="1003300"/>
          <wp:effectExtent l="0" t="0" r="5715" b="635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0635" cy="10033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F8481E"/>
    <w:multiLevelType w:val="hybridMultilevel"/>
    <w:tmpl w:val="E1C4DC2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A0F"/>
    <w:rsid w:val="00015591"/>
    <w:rsid w:val="00021C93"/>
    <w:rsid w:val="000348DF"/>
    <w:rsid w:val="00067392"/>
    <w:rsid w:val="00087D7D"/>
    <w:rsid w:val="000C0E7E"/>
    <w:rsid w:val="00101CD1"/>
    <w:rsid w:val="001359C5"/>
    <w:rsid w:val="001404B5"/>
    <w:rsid w:val="001420CD"/>
    <w:rsid w:val="00162CE1"/>
    <w:rsid w:val="00170B11"/>
    <w:rsid w:val="00171BCC"/>
    <w:rsid w:val="00182BC8"/>
    <w:rsid w:val="0019540B"/>
    <w:rsid w:val="001C1A93"/>
    <w:rsid w:val="002004A6"/>
    <w:rsid w:val="00230D86"/>
    <w:rsid w:val="00233A75"/>
    <w:rsid w:val="0024576E"/>
    <w:rsid w:val="00296C5D"/>
    <w:rsid w:val="002B0B19"/>
    <w:rsid w:val="002B2BC9"/>
    <w:rsid w:val="003174C2"/>
    <w:rsid w:val="003235F2"/>
    <w:rsid w:val="003B6466"/>
    <w:rsid w:val="003B761A"/>
    <w:rsid w:val="00412108"/>
    <w:rsid w:val="00416906"/>
    <w:rsid w:val="0044685E"/>
    <w:rsid w:val="0048162E"/>
    <w:rsid w:val="0048220B"/>
    <w:rsid w:val="004E6643"/>
    <w:rsid w:val="005404F3"/>
    <w:rsid w:val="00581820"/>
    <w:rsid w:val="00597B71"/>
    <w:rsid w:val="005A5487"/>
    <w:rsid w:val="005E37E8"/>
    <w:rsid w:val="00602F6B"/>
    <w:rsid w:val="006175F7"/>
    <w:rsid w:val="006848D9"/>
    <w:rsid w:val="00684B91"/>
    <w:rsid w:val="00692010"/>
    <w:rsid w:val="0069250C"/>
    <w:rsid w:val="006C5E1D"/>
    <w:rsid w:val="00702AA6"/>
    <w:rsid w:val="00721FD9"/>
    <w:rsid w:val="00734C6B"/>
    <w:rsid w:val="00736F16"/>
    <w:rsid w:val="007935AA"/>
    <w:rsid w:val="007A2143"/>
    <w:rsid w:val="008431B1"/>
    <w:rsid w:val="0088147F"/>
    <w:rsid w:val="00892C8F"/>
    <w:rsid w:val="008B3586"/>
    <w:rsid w:val="008D02DA"/>
    <w:rsid w:val="00921604"/>
    <w:rsid w:val="0094389E"/>
    <w:rsid w:val="0095329B"/>
    <w:rsid w:val="00956444"/>
    <w:rsid w:val="009608C6"/>
    <w:rsid w:val="00986B00"/>
    <w:rsid w:val="00A034B1"/>
    <w:rsid w:val="00A52352"/>
    <w:rsid w:val="00AD0223"/>
    <w:rsid w:val="00AF13E6"/>
    <w:rsid w:val="00AF3DDD"/>
    <w:rsid w:val="00B23950"/>
    <w:rsid w:val="00B44A0F"/>
    <w:rsid w:val="00B45A26"/>
    <w:rsid w:val="00B579D2"/>
    <w:rsid w:val="00BC4ED2"/>
    <w:rsid w:val="00BE12DC"/>
    <w:rsid w:val="00C275BD"/>
    <w:rsid w:val="00C46829"/>
    <w:rsid w:val="00C56822"/>
    <w:rsid w:val="00CD22DE"/>
    <w:rsid w:val="00CD322C"/>
    <w:rsid w:val="00CE0976"/>
    <w:rsid w:val="00D03EA7"/>
    <w:rsid w:val="00D13284"/>
    <w:rsid w:val="00D24866"/>
    <w:rsid w:val="00D83FBB"/>
    <w:rsid w:val="00DF3D96"/>
    <w:rsid w:val="00EC50A2"/>
    <w:rsid w:val="00ED44CE"/>
    <w:rsid w:val="00ED5C76"/>
    <w:rsid w:val="00EF2A0C"/>
    <w:rsid w:val="00F0661F"/>
    <w:rsid w:val="00F37492"/>
    <w:rsid w:val="00F378F0"/>
    <w:rsid w:val="00F81D08"/>
    <w:rsid w:val="00FD22A8"/>
    <w:rsid w:val="00FF489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DD3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1BCC"/>
    <w:pPr>
      <w:jc w:val="both"/>
    </w:pPr>
    <w:rPr>
      <w:sz w:val="20"/>
      <w:szCs w:val="20"/>
    </w:rPr>
  </w:style>
  <w:style w:type="paragraph" w:styleId="Titre1">
    <w:name w:val="heading 1"/>
    <w:aliases w:val="Titre CP"/>
    <w:basedOn w:val="Normal"/>
    <w:next w:val="Normal"/>
    <w:link w:val="Titre1Car"/>
    <w:uiPriority w:val="9"/>
    <w:qFormat/>
    <w:rsid w:val="000C0E7E"/>
    <w:pPr>
      <w:outlineLvl w:val="0"/>
    </w:pPr>
    <w:rPr>
      <w:b/>
      <w:bCs/>
      <w:sz w:val="28"/>
      <w:szCs w:val="28"/>
    </w:rPr>
  </w:style>
  <w:style w:type="paragraph" w:styleId="Titre2">
    <w:name w:val="heading 2"/>
    <w:aliases w:val="Corps CP"/>
    <w:basedOn w:val="Normal"/>
    <w:next w:val="Normal"/>
    <w:link w:val="Titre2Car"/>
    <w:uiPriority w:val="9"/>
    <w:unhideWhenUsed/>
    <w:qFormat/>
    <w:rsid w:val="00FF4898"/>
    <w:pPr>
      <w:spacing w:before="60" w:after="60"/>
      <w:outlineLvl w:val="1"/>
    </w:pPr>
    <w:rPr>
      <w:bCs/>
    </w:rPr>
  </w:style>
  <w:style w:type="paragraph" w:styleId="Titre3">
    <w:name w:val="heading 3"/>
    <w:aliases w:val="Boiler CP"/>
    <w:basedOn w:val="Normal"/>
    <w:next w:val="Normal"/>
    <w:link w:val="Titre3Car"/>
    <w:uiPriority w:val="9"/>
    <w:unhideWhenUsed/>
    <w:qFormat/>
    <w:rsid w:val="00FF4898"/>
    <w:pPr>
      <w:keepNext/>
      <w:keepLines/>
      <w:spacing w:before="40"/>
      <w:outlineLvl w:val="2"/>
    </w:pPr>
    <w:rPr>
      <w:rFonts w:asciiTheme="majorHAnsi" w:eastAsiaTheme="majorEastAsia" w:hAnsiTheme="majorHAnsi" w:cstheme="majorBidi"/>
      <w:sz w:val="18"/>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97B71"/>
    <w:pPr>
      <w:tabs>
        <w:tab w:val="center" w:pos="4536"/>
        <w:tab w:val="right" w:pos="9072"/>
      </w:tabs>
    </w:pPr>
  </w:style>
  <w:style w:type="character" w:customStyle="1" w:styleId="En-tteCar">
    <w:name w:val="En-tête Car"/>
    <w:basedOn w:val="Policepardfaut"/>
    <w:link w:val="En-tte"/>
    <w:uiPriority w:val="99"/>
    <w:rsid w:val="00597B71"/>
  </w:style>
  <w:style w:type="paragraph" w:styleId="Pieddepage">
    <w:name w:val="footer"/>
    <w:basedOn w:val="Normal"/>
    <w:link w:val="PieddepageCar"/>
    <w:uiPriority w:val="99"/>
    <w:unhideWhenUsed/>
    <w:rsid w:val="00597B71"/>
    <w:pPr>
      <w:tabs>
        <w:tab w:val="center" w:pos="4536"/>
        <w:tab w:val="right" w:pos="9072"/>
      </w:tabs>
    </w:pPr>
  </w:style>
  <w:style w:type="character" w:customStyle="1" w:styleId="PieddepageCar">
    <w:name w:val="Pied de page Car"/>
    <w:basedOn w:val="Policepardfaut"/>
    <w:link w:val="Pieddepage"/>
    <w:uiPriority w:val="99"/>
    <w:rsid w:val="00597B71"/>
  </w:style>
  <w:style w:type="character" w:customStyle="1" w:styleId="Titre1Car">
    <w:name w:val="Titre 1 Car"/>
    <w:aliases w:val="Titre CP Car"/>
    <w:basedOn w:val="Policepardfaut"/>
    <w:link w:val="Titre1"/>
    <w:uiPriority w:val="9"/>
    <w:rsid w:val="000C0E7E"/>
    <w:rPr>
      <w:b/>
      <w:bCs/>
      <w:sz w:val="28"/>
      <w:szCs w:val="28"/>
    </w:rPr>
  </w:style>
  <w:style w:type="character" w:customStyle="1" w:styleId="Titre2Car">
    <w:name w:val="Titre 2 Car"/>
    <w:aliases w:val="Corps CP Car"/>
    <w:basedOn w:val="Policepardfaut"/>
    <w:link w:val="Titre2"/>
    <w:uiPriority w:val="9"/>
    <w:rsid w:val="00FF4898"/>
    <w:rPr>
      <w:bCs/>
      <w:sz w:val="20"/>
      <w:szCs w:val="20"/>
    </w:rPr>
  </w:style>
  <w:style w:type="character" w:styleId="Rfrencelgre">
    <w:name w:val="Subtle Reference"/>
    <w:uiPriority w:val="31"/>
    <w:qFormat/>
    <w:rsid w:val="00F81D08"/>
    <w:rPr>
      <w:i/>
      <w:iCs/>
      <w:sz w:val="18"/>
      <w:szCs w:val="18"/>
    </w:rPr>
  </w:style>
  <w:style w:type="character" w:customStyle="1" w:styleId="Titre3Car">
    <w:name w:val="Titre 3 Car"/>
    <w:aliases w:val="Boiler CP Car"/>
    <w:basedOn w:val="Policepardfaut"/>
    <w:link w:val="Titre3"/>
    <w:uiPriority w:val="9"/>
    <w:rsid w:val="00FF4898"/>
    <w:rPr>
      <w:rFonts w:asciiTheme="majorHAnsi" w:eastAsiaTheme="majorEastAsia" w:hAnsiTheme="majorHAnsi" w:cstheme="majorBidi"/>
      <w:sz w:val="18"/>
    </w:rPr>
  </w:style>
  <w:style w:type="paragraph" w:styleId="Paragraphedeliste">
    <w:name w:val="List Paragraph"/>
    <w:basedOn w:val="Normal"/>
    <w:uiPriority w:val="34"/>
    <w:qFormat/>
    <w:rsid w:val="00B44A0F"/>
    <w:pPr>
      <w:spacing w:after="200" w:line="276" w:lineRule="auto"/>
      <w:ind w:left="720"/>
      <w:contextualSpacing/>
      <w:jc w:val="left"/>
    </w:pPr>
    <w:rPr>
      <w:sz w:val="22"/>
      <w:szCs w:val="22"/>
    </w:rPr>
  </w:style>
  <w:style w:type="character" w:styleId="Lienhypertexte">
    <w:name w:val="Hyperlink"/>
    <w:basedOn w:val="Policepardfaut"/>
    <w:uiPriority w:val="99"/>
    <w:unhideWhenUsed/>
    <w:rsid w:val="00171BCC"/>
    <w:rPr>
      <w:color w:val="28C895" w:themeColor="hyperlink"/>
      <w:u w:val="single"/>
    </w:rPr>
  </w:style>
  <w:style w:type="character" w:customStyle="1" w:styleId="Mentionnonrsolue1">
    <w:name w:val="Mention non résolue1"/>
    <w:basedOn w:val="Policepardfaut"/>
    <w:uiPriority w:val="99"/>
    <w:semiHidden/>
    <w:unhideWhenUsed/>
    <w:rsid w:val="00171BCC"/>
    <w:rPr>
      <w:color w:val="605E5C"/>
      <w:shd w:val="clear" w:color="auto" w:fill="E1DFDD"/>
    </w:rPr>
  </w:style>
  <w:style w:type="paragraph" w:styleId="Textedebulles">
    <w:name w:val="Balloon Text"/>
    <w:basedOn w:val="Normal"/>
    <w:link w:val="TextedebullesCar"/>
    <w:uiPriority w:val="99"/>
    <w:semiHidden/>
    <w:unhideWhenUsed/>
    <w:rsid w:val="006C5E1D"/>
    <w:rPr>
      <w:rFonts w:ascii="Segoe UI" w:hAnsi="Segoe UI" w:cs="Segoe UI"/>
      <w:sz w:val="18"/>
      <w:szCs w:val="18"/>
    </w:rPr>
  </w:style>
  <w:style w:type="character" w:customStyle="1" w:styleId="TextedebullesCar">
    <w:name w:val="Texte de bulles Car"/>
    <w:basedOn w:val="Policepardfaut"/>
    <w:link w:val="Textedebulles"/>
    <w:uiPriority w:val="99"/>
    <w:semiHidden/>
    <w:rsid w:val="006C5E1D"/>
    <w:rPr>
      <w:rFonts w:ascii="Segoe UI" w:hAnsi="Segoe UI" w:cs="Segoe UI"/>
      <w:sz w:val="18"/>
      <w:szCs w:val="18"/>
    </w:rPr>
  </w:style>
  <w:style w:type="character" w:styleId="Mentionnonrsolue">
    <w:name w:val="Unresolved Mention"/>
    <w:basedOn w:val="Policepardfaut"/>
    <w:uiPriority w:val="99"/>
    <w:semiHidden/>
    <w:unhideWhenUsed/>
    <w:rsid w:val="00BE12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133781">
      <w:bodyDiv w:val="1"/>
      <w:marLeft w:val="0"/>
      <w:marRight w:val="0"/>
      <w:marTop w:val="0"/>
      <w:marBottom w:val="0"/>
      <w:divBdr>
        <w:top w:val="none" w:sz="0" w:space="0" w:color="auto"/>
        <w:left w:val="none" w:sz="0" w:space="0" w:color="auto"/>
        <w:bottom w:val="none" w:sz="0" w:space="0" w:color="auto"/>
        <w:right w:val="none" w:sz="0" w:space="0" w:color="auto"/>
      </w:divBdr>
    </w:div>
    <w:div w:id="937760591">
      <w:bodyDiv w:val="1"/>
      <w:marLeft w:val="0"/>
      <w:marRight w:val="0"/>
      <w:marTop w:val="0"/>
      <w:marBottom w:val="0"/>
      <w:divBdr>
        <w:top w:val="none" w:sz="0" w:space="0" w:color="auto"/>
        <w:left w:val="none" w:sz="0" w:space="0" w:color="auto"/>
        <w:bottom w:val="none" w:sz="0" w:space="0" w:color="auto"/>
        <w:right w:val="none" w:sz="0" w:space="0" w:color="auto"/>
      </w:divBdr>
    </w:div>
    <w:div w:id="1334843740">
      <w:bodyDiv w:val="1"/>
      <w:marLeft w:val="0"/>
      <w:marRight w:val="0"/>
      <w:marTop w:val="0"/>
      <w:marBottom w:val="0"/>
      <w:divBdr>
        <w:top w:val="none" w:sz="0" w:space="0" w:color="auto"/>
        <w:left w:val="none" w:sz="0" w:space="0" w:color="auto"/>
        <w:bottom w:val="none" w:sz="0" w:space="0" w:color="auto"/>
        <w:right w:val="none" w:sz="0" w:space="0" w:color="auto"/>
      </w:divBdr>
    </w:div>
    <w:div w:id="185174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cid:image003.png@01D72F93.4E0A12E0"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hème Office">
  <a:themeElements>
    <a:clrScheme name="TotalEnergies 1">
      <a:dk1>
        <a:srgbClr val="000000"/>
      </a:dk1>
      <a:lt1>
        <a:srgbClr val="FFFFFF"/>
      </a:lt1>
      <a:dk2>
        <a:srgbClr val="000000"/>
      </a:dk2>
      <a:lt2>
        <a:srgbClr val="FFFFFF"/>
      </a:lt2>
      <a:accent1>
        <a:srgbClr val="FF0000"/>
      </a:accent1>
      <a:accent2>
        <a:srgbClr val="7098A7"/>
      </a:accent2>
      <a:accent3>
        <a:srgbClr val="2859FF"/>
      </a:accent3>
      <a:accent4>
        <a:srgbClr val="FFC800"/>
      </a:accent4>
      <a:accent5>
        <a:srgbClr val="95E500"/>
      </a:accent5>
      <a:accent6>
        <a:srgbClr val="009BFF"/>
      </a:accent6>
      <a:hlink>
        <a:srgbClr val="28C895"/>
      </a:hlink>
      <a:folHlink>
        <a:srgbClr val="95E5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2A4881797AD4CB1019C4CBCB36F4B" ma:contentTypeVersion="13" ma:contentTypeDescription="Crée un document." ma:contentTypeScope="" ma:versionID="195a6c57f820848ed5b9295a2c21c303">
  <xsd:schema xmlns:xsd="http://www.w3.org/2001/XMLSchema" xmlns:xs="http://www.w3.org/2001/XMLSchema" xmlns:p="http://schemas.microsoft.com/office/2006/metadata/properties" xmlns:ns3="030266d5-fc90-4941-9524-bc6ead9626c0" xmlns:ns4="61b1d279-8693-488a-8104-58824440fbfc" targetNamespace="http://schemas.microsoft.com/office/2006/metadata/properties" ma:root="true" ma:fieldsID="eadddacf59ec27239115ae91d58e4cfa" ns3:_="" ns4:_="">
    <xsd:import namespace="030266d5-fc90-4941-9524-bc6ead9626c0"/>
    <xsd:import namespace="61b1d279-8693-488a-8104-58824440fbf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0266d5-fc90-4941-9524-bc6ead9626c0"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SharingHintHash" ma:index="10" nillable="true" ma:displayName="Partage du hachage d’indicateu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b1d279-8693-488a-8104-58824440fbf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27D803E-2D92-47A5-A070-A374B273C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0266d5-fc90-4941-9524-bc6ead9626c0"/>
    <ds:schemaRef ds:uri="61b1d279-8693-488a-8104-58824440fb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9BBFDB-1171-43FF-8663-4953BDF21180}">
  <ds:schemaRefs>
    <ds:schemaRef ds:uri="http://schemas.microsoft.com/sharepoint/v3/contenttype/forms"/>
  </ds:schemaRefs>
</ds:datastoreItem>
</file>

<file path=customXml/itemProps3.xml><?xml version="1.0" encoding="utf-8"?>
<ds:datastoreItem xmlns:ds="http://schemas.openxmlformats.org/officeDocument/2006/customXml" ds:itemID="{FCA31B33-3805-4138-A62C-DF7903C1DF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5609</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2021-06-08T17:58:00Z</dcterms:created>
  <dcterms:modified xsi:type="dcterms:W3CDTF">2021-06-21T16:37:00Z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0x01010029B2A4881797AD4CB1019C4CBCB36F4B</vt:lpwstr>
  </property>
  <property fmtid="{D5CDD505-2E9C-101B-9397-08002B2CF9AE}" pid="3" name="MSIP_Label_a4593b6e-8994-43c5-a486-e951b5f02cec_Enabled">
    <vt:lpwstr>true</vt:lpwstr>
  </property>
  <property fmtid="{D5CDD505-2E9C-101B-9397-08002B2CF9AE}" pid="4" name="MSIP_Label_a4593b6e-8994-43c5-a486-e951b5f02cec_SetDate">
    <vt:lpwstr>2021-06-07T10:02:37Z</vt:lpwstr>
  </property>
  <property fmtid="{D5CDD505-2E9C-101B-9397-08002B2CF9AE}" pid="5" name="MSIP_Label_a4593b6e-8994-43c5-a486-e951b5f02cec_Method">
    <vt:lpwstr>Privileged</vt:lpwstr>
  </property>
  <property fmtid="{D5CDD505-2E9C-101B-9397-08002B2CF9AE}" pid="6" name="MSIP_Label_a4593b6e-8994-43c5-a486-e951b5f02cec_Name">
    <vt:lpwstr>a4593b6e-8994-43c5-a486-e951b5f02cec</vt:lpwstr>
  </property>
  <property fmtid="{D5CDD505-2E9C-101B-9397-08002B2CF9AE}" pid="7" name="MSIP_Label_a4593b6e-8994-43c5-a486-e951b5f02cec_SiteId">
    <vt:lpwstr>329e91b0-e21f-48fb-a071-456717ecc28e</vt:lpwstr>
  </property>
  <property fmtid="{D5CDD505-2E9C-101B-9397-08002B2CF9AE}" pid="8" name="MSIP_Label_a4593b6e-8994-43c5-a486-e951b5f02cec_ActionId">
    <vt:lpwstr>a241373c-d0af-498e-a40f-685856a6a199</vt:lpwstr>
  </property>
  <property fmtid="{D5CDD505-2E9C-101B-9397-08002B2CF9AE}" pid="9" name="MSIP_Label_a4593b6e-8994-43c5-a486-e951b5f02cec_ContentBits">
    <vt:lpwstr>0</vt:lpwstr>
  </property>
  <property fmtid="{D5CDD505-2E9C-101B-9397-08002B2CF9AE}" pid="10" name="MSIP_Label_2fd53d93-3f4c-4b90-b511-bd6bdbb4fba9_Enabled">
    <vt:lpwstr>true</vt:lpwstr>
  </property>
  <property fmtid="{D5CDD505-2E9C-101B-9397-08002B2CF9AE}" pid="11" name="MSIP_Label_2fd53d93-3f4c-4b90-b511-bd6bdbb4fba9_SetDate">
    <vt:lpwstr>2021-06-08T17:57:45Z</vt:lpwstr>
  </property>
  <property fmtid="{D5CDD505-2E9C-101B-9397-08002B2CF9AE}" pid="12" name="MSIP_Label_2fd53d93-3f4c-4b90-b511-bd6bdbb4fba9_Method">
    <vt:lpwstr>Standard</vt:lpwstr>
  </property>
  <property fmtid="{D5CDD505-2E9C-101B-9397-08002B2CF9AE}" pid="13" name="MSIP_Label_2fd53d93-3f4c-4b90-b511-bd6bdbb4fba9_Name">
    <vt:lpwstr>2fd53d93-3f4c-4b90-b511-bd6bdbb4fba9</vt:lpwstr>
  </property>
  <property fmtid="{D5CDD505-2E9C-101B-9397-08002B2CF9AE}" pid="14" name="MSIP_Label_2fd53d93-3f4c-4b90-b511-bd6bdbb4fba9_SiteId">
    <vt:lpwstr>d852d5cd-724c-4128-8812-ffa5db3f8507</vt:lpwstr>
  </property>
  <property fmtid="{D5CDD505-2E9C-101B-9397-08002B2CF9AE}" pid="15" name="MSIP_Label_2fd53d93-3f4c-4b90-b511-bd6bdbb4fba9_ActionId">
    <vt:lpwstr>0d27e289-061a-4dc8-a055-4974e97c4bdd</vt:lpwstr>
  </property>
  <property fmtid="{D5CDD505-2E9C-101B-9397-08002B2CF9AE}" pid="16" name="MSIP_Label_2fd53d93-3f4c-4b90-b511-bd6bdbb4fba9_ContentBits">
    <vt:lpwstr>0</vt:lpwstr>
  </property>
</Properties>
</file>