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23490" w14:textId="77777777" w:rsidR="0086416D" w:rsidRPr="00AE44D5" w:rsidRDefault="0086416D" w:rsidP="0002070C"/>
    <w:p w14:paraId="12A7864E" w14:textId="1D848467" w:rsidR="00A94413" w:rsidRPr="00AE44D5" w:rsidRDefault="00FB4171" w:rsidP="00B7037F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noProof w:val="0"/>
          <w:sz w:val="22"/>
          <w:szCs w:val="22"/>
        </w:rPr>
      </w:pPr>
      <w:r w:rsidRPr="00AE44D5">
        <w:rPr>
          <w:rFonts w:ascii="Encode Sans SemiBold" w:hAnsi="Encode Sans SemiBold"/>
          <w:bCs w:val="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7AB6BD8A" w14:textId="77777777" w:rsidR="00CF495E" w:rsidRPr="00AE44D5" w:rsidRDefault="00CF495E" w:rsidP="00B7037F">
      <w:pPr>
        <w:pStyle w:val="SSubject"/>
        <w:spacing w:before="0" w:after="0"/>
        <w:rPr>
          <w:rFonts w:ascii="Encode Sans SemiBold" w:eastAsia="Times New Roman" w:hAnsi="Encode Sans SemiBold" w:cs="Times New Roman"/>
          <w:sz w:val="22"/>
          <w:szCs w:val="22"/>
        </w:rPr>
      </w:pPr>
      <w:r w:rsidRPr="00AE44D5">
        <w:rPr>
          <w:rFonts w:ascii="Encode Sans SemiBold" w:hAnsi="Encode Sans SemiBold"/>
          <w:sz w:val="22"/>
          <w:szCs w:val="22"/>
        </w:rPr>
        <w:t>Stellantis annuncia la distribuzione condizionata di azioni e liquidità Faurecia</w:t>
      </w:r>
    </w:p>
    <w:p w14:paraId="4F923EC2" w14:textId="77777777" w:rsidR="00CF495E" w:rsidRPr="00AE44D5" w:rsidRDefault="00CF495E" w:rsidP="00CF495E">
      <w:pPr>
        <w:rPr>
          <w:rFonts w:ascii="Calibri" w:eastAsia="Times New Roman" w:hAnsi="Calibri" w:cs="Arial"/>
          <w:b/>
          <w:sz w:val="22"/>
        </w:rPr>
      </w:pPr>
    </w:p>
    <w:p w14:paraId="387E7A69" w14:textId="0CCE27F4" w:rsidR="00CF495E" w:rsidRPr="000F499E" w:rsidRDefault="00AA3A56" w:rsidP="00CF495E">
      <w:pPr>
        <w:spacing w:line="276" w:lineRule="auto"/>
        <w:rPr>
          <w:rFonts w:ascii="Encode Sans ExpandedLight" w:hAnsi="Encode Sans ExpandedLight"/>
          <w:sz w:val="20"/>
        </w:rPr>
      </w:pPr>
      <w:r w:rsidRPr="000F499E">
        <w:rPr>
          <w:rFonts w:ascii="Encode Sans ExpandedLight" w:hAnsi="Encode Sans ExpandedLight"/>
          <w:sz w:val="20"/>
        </w:rPr>
        <w:t>Amsterdam, 4</w:t>
      </w:r>
      <w:r w:rsidR="00CF495E" w:rsidRPr="000F499E">
        <w:rPr>
          <w:rFonts w:ascii="Encode Sans ExpandedLight" w:hAnsi="Encode Sans ExpandedLight"/>
          <w:sz w:val="20"/>
        </w:rPr>
        <w:t xml:space="preserve"> marzo 2021 - </w:t>
      </w:r>
      <w:proofErr w:type="spellStart"/>
      <w:r w:rsidR="00CF495E" w:rsidRPr="000F499E">
        <w:rPr>
          <w:rFonts w:ascii="Encode Sans ExpandedLight" w:hAnsi="Encode Sans ExpandedLight"/>
          <w:sz w:val="20"/>
        </w:rPr>
        <w:t>Stellantis</w:t>
      </w:r>
      <w:proofErr w:type="spellEnd"/>
      <w:r w:rsidR="00CF495E" w:rsidRPr="000F499E">
        <w:rPr>
          <w:rFonts w:ascii="Encode Sans ExpandedLight" w:hAnsi="Encode Sans ExpandedLight"/>
          <w:sz w:val="20"/>
        </w:rPr>
        <w:t xml:space="preserve"> NV (NYSE / MTA / </w:t>
      </w:r>
      <w:proofErr w:type="spellStart"/>
      <w:r w:rsidR="00CF495E" w:rsidRPr="000F499E">
        <w:rPr>
          <w:rFonts w:ascii="Encode Sans ExpandedLight" w:hAnsi="Encode Sans ExpandedLight"/>
          <w:sz w:val="20"/>
        </w:rPr>
        <w:t>Euronext</w:t>
      </w:r>
      <w:proofErr w:type="spellEnd"/>
      <w:r w:rsidR="00CF495E" w:rsidRPr="000F499E">
        <w:rPr>
          <w:rFonts w:ascii="Encode Sans ExpandedLight" w:hAnsi="Encode Sans ExpandedLight"/>
          <w:sz w:val="20"/>
        </w:rPr>
        <w:t xml:space="preserve"> Paris: STLA) ("</w:t>
      </w:r>
      <w:proofErr w:type="spellStart"/>
      <w:r w:rsidR="00CF495E" w:rsidRPr="000F499E">
        <w:rPr>
          <w:rFonts w:ascii="Encode Sans ExpandedLight" w:hAnsi="Encode Sans ExpandedLight"/>
          <w:sz w:val="20"/>
        </w:rPr>
        <w:t>Stellantis</w:t>
      </w:r>
      <w:proofErr w:type="spellEnd"/>
      <w:r w:rsidR="00CF495E" w:rsidRPr="000F499E">
        <w:rPr>
          <w:rFonts w:ascii="Encode Sans ExpandedLight" w:hAnsi="Encode Sans ExpandedLight"/>
          <w:sz w:val="20"/>
        </w:rPr>
        <w:t xml:space="preserve">") ha annunciato oggi la distribuzione condizionata da parte di </w:t>
      </w:r>
      <w:proofErr w:type="spellStart"/>
      <w:r w:rsidR="00CF495E" w:rsidRPr="000F499E">
        <w:rPr>
          <w:rFonts w:ascii="Encode Sans ExpandedLight" w:hAnsi="Encode Sans ExpandedLight"/>
          <w:sz w:val="20"/>
        </w:rPr>
        <w:t>Stellantis</w:t>
      </w:r>
      <w:proofErr w:type="spellEnd"/>
      <w:r w:rsidR="00CF495E" w:rsidRPr="000F499E">
        <w:rPr>
          <w:rFonts w:ascii="Encode Sans ExpandedLight" w:hAnsi="Encode Sans ExpandedLight"/>
          <w:sz w:val="20"/>
        </w:rPr>
        <w:t xml:space="preserve"> ai detentori delle sue azioni ordinarie di un massimo di 54.297.006 azioni ordinarie di </w:t>
      </w:r>
      <w:proofErr w:type="spellStart"/>
      <w:r w:rsidR="00CF495E" w:rsidRPr="000F499E">
        <w:rPr>
          <w:rFonts w:ascii="Encode Sans ExpandedLight" w:hAnsi="Encode Sans ExpandedLight"/>
          <w:sz w:val="20"/>
        </w:rPr>
        <w:t>Faurecia</w:t>
      </w:r>
      <w:proofErr w:type="spellEnd"/>
      <w:r w:rsidR="00CF495E" w:rsidRPr="000F499E">
        <w:rPr>
          <w:rFonts w:ascii="Encode Sans ExpandedLight" w:hAnsi="Encode Sans ExpandedLight"/>
          <w:sz w:val="20"/>
        </w:rPr>
        <w:t xml:space="preserve"> S.E. ("</w:t>
      </w:r>
      <w:proofErr w:type="spellStart"/>
      <w:r w:rsidR="00CF495E" w:rsidRPr="000F499E">
        <w:rPr>
          <w:rFonts w:ascii="Encode Sans ExpandedLight" w:hAnsi="Encode Sans ExpandedLight"/>
          <w:sz w:val="20"/>
        </w:rPr>
        <w:t>Faurecia</w:t>
      </w:r>
      <w:proofErr w:type="spellEnd"/>
      <w:r w:rsidR="00CF495E" w:rsidRPr="000F499E">
        <w:rPr>
          <w:rFonts w:ascii="Encode Sans ExpandedLight" w:hAnsi="Encode Sans ExpandedLight"/>
          <w:sz w:val="20"/>
        </w:rPr>
        <w:t xml:space="preserve">") e di un massimo di 308 milioni di euro in contanti, che rappresentano i proventi ricevuti da Peugeot SA per la vendita di azioni ordinarie di </w:t>
      </w:r>
      <w:proofErr w:type="spellStart"/>
      <w:r w:rsidR="00CF495E" w:rsidRPr="000F499E">
        <w:rPr>
          <w:rFonts w:ascii="Encode Sans ExpandedLight" w:hAnsi="Encode Sans ExpandedLight"/>
          <w:sz w:val="20"/>
        </w:rPr>
        <w:t>Faurecia</w:t>
      </w:r>
      <w:proofErr w:type="spellEnd"/>
      <w:r w:rsidR="00CF495E" w:rsidRPr="000F499E">
        <w:rPr>
          <w:rFonts w:ascii="Encode Sans ExpandedLight" w:hAnsi="Encode Sans ExpandedLight"/>
          <w:sz w:val="20"/>
        </w:rPr>
        <w:t xml:space="preserve"> nell'ottobre 2020, pagabili ai detentori di azioni ordinarie </w:t>
      </w:r>
      <w:proofErr w:type="spellStart"/>
      <w:r w:rsidR="00CF495E" w:rsidRPr="000F499E">
        <w:rPr>
          <w:rFonts w:ascii="Encode Sans ExpandedLight" w:hAnsi="Encode Sans ExpandedLight"/>
          <w:sz w:val="20"/>
        </w:rPr>
        <w:t>Stellantis</w:t>
      </w:r>
      <w:proofErr w:type="spellEnd"/>
      <w:r w:rsidR="00CF495E" w:rsidRPr="000F499E">
        <w:rPr>
          <w:rFonts w:ascii="Encode Sans ExpandedLight" w:hAnsi="Encode Sans ExpandedLight"/>
          <w:sz w:val="20"/>
        </w:rPr>
        <w:t xml:space="preserve"> che risultino tali in data martedì 16 marzo 2021, a seguito di una riduzione del capitale (la “Distribuzione”).</w:t>
      </w:r>
    </w:p>
    <w:p w14:paraId="672AD121" w14:textId="77777777" w:rsidR="00CF495E" w:rsidRPr="000F499E" w:rsidRDefault="00CF495E" w:rsidP="00CF495E">
      <w:pPr>
        <w:spacing w:line="276" w:lineRule="auto"/>
        <w:rPr>
          <w:rFonts w:ascii="Encode Sans ExpandedLight" w:hAnsi="Encode Sans ExpandedLight"/>
          <w:sz w:val="20"/>
        </w:rPr>
      </w:pPr>
      <w:r w:rsidRPr="000F499E">
        <w:rPr>
          <w:rFonts w:ascii="Encode Sans ExpandedLight" w:hAnsi="Encode Sans ExpandedLight"/>
          <w:sz w:val="20"/>
        </w:rPr>
        <w:t xml:space="preserve">Il pagamento della Distribuzione è condizionato al successivo annuncio del fatto che la Distribuzione sia stata approvata dall’Assemblea straordinaria degli azionisti di </w:t>
      </w:r>
      <w:proofErr w:type="spellStart"/>
      <w:r w:rsidRPr="000F499E">
        <w:rPr>
          <w:rFonts w:ascii="Encode Sans ExpandedLight" w:hAnsi="Encode Sans ExpandedLight"/>
          <w:sz w:val="20"/>
        </w:rPr>
        <w:t>Stellantis</w:t>
      </w:r>
      <w:proofErr w:type="spellEnd"/>
      <w:r w:rsidRPr="000F499E">
        <w:rPr>
          <w:rFonts w:ascii="Encode Sans ExpandedLight" w:hAnsi="Encode Sans ExpandedLight"/>
          <w:sz w:val="20"/>
        </w:rPr>
        <w:t xml:space="preserve"> che si terrà l’8 marzo 2021 e che determinate formalità previste dalla legislazione olandese siano state adempiute. In assenza di tale annuncio sul fatto che la Distribuzione sia divenuta incondizionata, la Distribuzione non sarà esigibile.</w:t>
      </w:r>
    </w:p>
    <w:p w14:paraId="7AB69E12" w14:textId="1015D57B" w:rsidR="00CF495E" w:rsidRPr="000F499E" w:rsidRDefault="00CF495E" w:rsidP="00CF495E">
      <w:pPr>
        <w:spacing w:line="276" w:lineRule="auto"/>
        <w:rPr>
          <w:rFonts w:ascii="Encode Sans ExpandedLight" w:hAnsi="Encode Sans ExpandedLight"/>
          <w:sz w:val="20"/>
        </w:rPr>
      </w:pPr>
      <w:r w:rsidRPr="000F499E">
        <w:rPr>
          <w:rFonts w:ascii="Encode Sans ExpandedLight" w:hAnsi="Encode Sans ExpandedLight"/>
          <w:sz w:val="20"/>
        </w:rPr>
        <w:t xml:space="preserve">Qualora la Distribuzione diventi incondizionata nelle modalità di cui sopra, il calendario previsto per la Distribuzione sarà il seguente: (i) data ex: lunedì 15 marzo 2021; e (ii) </w:t>
      </w:r>
      <w:r w:rsidR="005001E5" w:rsidRPr="000F499E">
        <w:rPr>
          <w:rFonts w:ascii="Encode Sans ExpandedLight" w:hAnsi="Encode Sans ExpandedLight"/>
          <w:sz w:val="20"/>
        </w:rPr>
        <w:t>record date</w:t>
      </w:r>
      <w:r w:rsidRPr="000F499E">
        <w:rPr>
          <w:rFonts w:ascii="Encode Sans ExpandedLight" w:hAnsi="Encode Sans ExpandedLight"/>
          <w:sz w:val="20"/>
        </w:rPr>
        <w:t xml:space="preserve">: martedì 16 marzo 2021. I titolari di azioni ordinarie </w:t>
      </w:r>
      <w:proofErr w:type="spellStart"/>
      <w:r w:rsidRPr="000F499E">
        <w:rPr>
          <w:rFonts w:ascii="Encode Sans ExpandedLight" w:hAnsi="Encode Sans ExpandedLight"/>
          <w:sz w:val="20"/>
        </w:rPr>
        <w:t>Stellantis</w:t>
      </w:r>
      <w:proofErr w:type="spellEnd"/>
      <w:r w:rsidRPr="000F499E">
        <w:rPr>
          <w:rFonts w:ascii="Encode Sans ExpandedLight" w:hAnsi="Encode Sans ExpandedLight"/>
          <w:sz w:val="20"/>
        </w:rPr>
        <w:t xml:space="preserve"> avranno diritto a: (i) 0,017029 azioni ordinarie di </w:t>
      </w:r>
      <w:proofErr w:type="spellStart"/>
      <w:r w:rsidRPr="000F499E">
        <w:rPr>
          <w:rFonts w:ascii="Encode Sans ExpandedLight" w:hAnsi="Encode Sans ExpandedLight"/>
          <w:sz w:val="20"/>
        </w:rPr>
        <w:t>Faurecia</w:t>
      </w:r>
      <w:proofErr w:type="spellEnd"/>
      <w:r w:rsidRPr="000F499E">
        <w:rPr>
          <w:rFonts w:ascii="Encode Sans ExpandedLight" w:hAnsi="Encode Sans ExpandedLight"/>
          <w:sz w:val="20"/>
        </w:rPr>
        <w:t xml:space="preserve">; e (ii) Euro 0,096677 per ciascuna azione ordinaria di </w:t>
      </w:r>
      <w:proofErr w:type="spellStart"/>
      <w:r w:rsidRPr="000F499E">
        <w:rPr>
          <w:rFonts w:ascii="Encode Sans ExpandedLight" w:hAnsi="Encode Sans ExpandedLight"/>
          <w:sz w:val="20"/>
        </w:rPr>
        <w:t>Stellantis</w:t>
      </w:r>
      <w:proofErr w:type="spellEnd"/>
      <w:r w:rsidRPr="000F499E">
        <w:rPr>
          <w:rFonts w:ascii="Encode Sans ExpandedLight" w:hAnsi="Encode Sans ExpandedLight"/>
          <w:sz w:val="20"/>
        </w:rPr>
        <w:t xml:space="preserve"> detenuta alla data di registrazione per la Distribuzione. Il versamento della parte in contanti della Distribuzione è </w:t>
      </w:r>
      <w:r w:rsidR="004746CC" w:rsidRPr="000F499E">
        <w:rPr>
          <w:rFonts w:ascii="Encode Sans ExpandedLight" w:hAnsi="Encode Sans ExpandedLight"/>
          <w:sz w:val="20"/>
        </w:rPr>
        <w:t xml:space="preserve">indicativamente </w:t>
      </w:r>
      <w:r w:rsidRPr="000F499E">
        <w:rPr>
          <w:rFonts w:ascii="Encode Sans ExpandedLight" w:hAnsi="Encode Sans ExpandedLight"/>
          <w:sz w:val="20"/>
        </w:rPr>
        <w:t>pr</w:t>
      </w:r>
      <w:r w:rsidR="000F499E" w:rsidRPr="000F499E">
        <w:rPr>
          <w:rFonts w:ascii="Encode Sans ExpandedLight" w:hAnsi="Encode Sans ExpandedLight"/>
          <w:sz w:val="20"/>
        </w:rPr>
        <w:t>evisto per lunedì 22 marzo 2021</w:t>
      </w:r>
      <w:r w:rsidRPr="000F499E">
        <w:rPr>
          <w:rFonts w:ascii="Encode Sans ExpandedLight" w:hAnsi="Encode Sans ExpandedLight"/>
          <w:sz w:val="20"/>
        </w:rPr>
        <w:t xml:space="preserve">. In generale, la consegna delle azioni ordinarie di </w:t>
      </w:r>
      <w:proofErr w:type="spellStart"/>
      <w:r w:rsidRPr="000F499E">
        <w:rPr>
          <w:rFonts w:ascii="Encode Sans ExpandedLight" w:hAnsi="Encode Sans ExpandedLight"/>
          <w:sz w:val="20"/>
        </w:rPr>
        <w:t>Faurecia</w:t>
      </w:r>
      <w:proofErr w:type="spellEnd"/>
      <w:r w:rsidRPr="000F499E">
        <w:rPr>
          <w:rFonts w:ascii="Encode Sans ExpandedLight" w:hAnsi="Encode Sans ExpandedLight"/>
          <w:sz w:val="20"/>
        </w:rPr>
        <w:t xml:space="preserve"> ai detentori di azioni ordinarie di </w:t>
      </w:r>
      <w:proofErr w:type="spellStart"/>
      <w:r w:rsidRPr="000F499E">
        <w:rPr>
          <w:rFonts w:ascii="Encode Sans ExpandedLight" w:hAnsi="Encode Sans ExpandedLight"/>
          <w:sz w:val="20"/>
        </w:rPr>
        <w:t>Stellantis</w:t>
      </w:r>
      <w:proofErr w:type="spellEnd"/>
      <w:r w:rsidRPr="000F499E">
        <w:rPr>
          <w:rFonts w:ascii="Encode Sans ExpandedLight" w:hAnsi="Encode Sans ExpandedLight"/>
          <w:sz w:val="20"/>
        </w:rPr>
        <w:t xml:space="preserve"> aventi diritto è prevista </w:t>
      </w:r>
      <w:r w:rsidR="004746CC" w:rsidRPr="000F499E">
        <w:rPr>
          <w:rFonts w:ascii="Encode Sans ExpandedLight" w:hAnsi="Encode Sans ExpandedLight"/>
          <w:sz w:val="20"/>
        </w:rPr>
        <w:t xml:space="preserve">indicativamente </w:t>
      </w:r>
      <w:r w:rsidR="000F499E" w:rsidRPr="000F499E">
        <w:rPr>
          <w:rFonts w:ascii="Encode Sans ExpandedLight" w:hAnsi="Encode Sans ExpandedLight"/>
          <w:sz w:val="20"/>
        </w:rPr>
        <w:t>per lunedì 22 marzo 2021</w:t>
      </w:r>
      <w:r w:rsidRPr="000F499E">
        <w:rPr>
          <w:rFonts w:ascii="Encode Sans ExpandedLight" w:hAnsi="Encode Sans ExpandedLight"/>
          <w:sz w:val="20"/>
        </w:rPr>
        <w:t xml:space="preserve">. Tuttavia, gli azionisti che detengano azioni ordinarie di </w:t>
      </w:r>
      <w:proofErr w:type="spellStart"/>
      <w:r w:rsidRPr="000F499E">
        <w:rPr>
          <w:rFonts w:ascii="Encode Sans ExpandedLight" w:hAnsi="Encode Sans ExpandedLight"/>
          <w:sz w:val="20"/>
        </w:rPr>
        <w:t>Stellantis</w:t>
      </w:r>
      <w:proofErr w:type="spellEnd"/>
      <w:r w:rsidRPr="000F499E">
        <w:rPr>
          <w:rFonts w:ascii="Encode Sans ExpandedLight" w:hAnsi="Encode Sans ExpandedLight"/>
          <w:sz w:val="20"/>
        </w:rPr>
        <w:t xml:space="preserve"> depositate in un conto partecipante DTC o in qualità di titolari iscritti nel registro </w:t>
      </w:r>
      <w:r w:rsidR="003A68C6">
        <w:rPr>
          <w:rFonts w:ascii="Encode Sans ExpandedLight" w:hAnsi="Encode Sans ExpandedLight"/>
          <w:sz w:val="20"/>
        </w:rPr>
        <w:t xml:space="preserve">US </w:t>
      </w:r>
      <w:r w:rsidRPr="000F499E">
        <w:rPr>
          <w:rFonts w:ascii="Encode Sans ExpandedLight" w:hAnsi="Encode Sans ExpandedLight"/>
          <w:sz w:val="20"/>
        </w:rPr>
        <w:t>delle azioni</w:t>
      </w:r>
      <w:r w:rsidR="003A68C6">
        <w:rPr>
          <w:rFonts w:ascii="Encode Sans ExpandedLight" w:hAnsi="Encode Sans ExpandedLight"/>
          <w:sz w:val="20"/>
        </w:rPr>
        <w:t xml:space="preserve"> </w:t>
      </w:r>
      <w:bookmarkStart w:id="0" w:name="_GoBack"/>
      <w:bookmarkEnd w:id="0"/>
      <w:r w:rsidRPr="000F499E">
        <w:rPr>
          <w:rFonts w:ascii="Encode Sans ExpandedLight" w:hAnsi="Encode Sans ExpandedLight"/>
          <w:sz w:val="20"/>
        </w:rPr>
        <w:t xml:space="preserve">di </w:t>
      </w:r>
      <w:proofErr w:type="spellStart"/>
      <w:r w:rsidRPr="000F499E">
        <w:rPr>
          <w:rFonts w:ascii="Encode Sans ExpandedLight" w:hAnsi="Encode Sans ExpandedLight"/>
          <w:sz w:val="20"/>
        </w:rPr>
        <w:t>Stellantis</w:t>
      </w:r>
      <w:proofErr w:type="spellEnd"/>
      <w:r w:rsidRPr="000F499E">
        <w:rPr>
          <w:rFonts w:ascii="Encode Sans ExpandedLight" w:hAnsi="Encode Sans ExpandedLight"/>
          <w:sz w:val="20"/>
        </w:rPr>
        <w:t xml:space="preserve"> dovranno compiere ulteriori passaggi per ottenere la consegna delle azioni ordinarie di </w:t>
      </w:r>
      <w:proofErr w:type="spellStart"/>
      <w:r w:rsidRPr="000F499E">
        <w:rPr>
          <w:rFonts w:ascii="Encode Sans ExpandedLight" w:hAnsi="Encode Sans ExpandedLight"/>
          <w:sz w:val="20"/>
        </w:rPr>
        <w:t>Faurecia</w:t>
      </w:r>
      <w:proofErr w:type="spellEnd"/>
      <w:r w:rsidRPr="000F499E">
        <w:rPr>
          <w:rFonts w:ascii="Encode Sans ExpandedLight" w:hAnsi="Encode Sans ExpandedLight"/>
          <w:sz w:val="20"/>
        </w:rPr>
        <w:t xml:space="preserve"> a cui avranno diritto, </w:t>
      </w:r>
      <w:r w:rsidR="000F499E" w:rsidRPr="000F499E">
        <w:rPr>
          <w:rFonts w:ascii="Encode Sans ExpandedLight" w:hAnsi="Encode Sans ExpandedLight"/>
          <w:sz w:val="20"/>
        </w:rPr>
        <w:t xml:space="preserve">come </w:t>
      </w:r>
      <w:r w:rsidR="004746CC" w:rsidRPr="000F499E">
        <w:rPr>
          <w:rFonts w:ascii="Encode Sans ExpandedLight" w:hAnsi="Encode Sans ExpandedLight"/>
          <w:sz w:val="20"/>
        </w:rPr>
        <w:t>indicato nell’information Statement citato di seguito</w:t>
      </w:r>
      <w:r w:rsidR="00EC333F" w:rsidRPr="000F499E">
        <w:rPr>
          <w:rFonts w:ascii="Encode Sans ExpandedLight" w:hAnsi="Encode Sans ExpandedLight"/>
          <w:sz w:val="20"/>
        </w:rPr>
        <w:t xml:space="preserve">; </w:t>
      </w:r>
      <w:r w:rsidRPr="000F499E">
        <w:rPr>
          <w:rFonts w:ascii="Encode Sans ExpandedLight" w:hAnsi="Encode Sans ExpandedLight"/>
          <w:sz w:val="20"/>
        </w:rPr>
        <w:t xml:space="preserve">la consegna ai suddetti detentori è </w:t>
      </w:r>
      <w:r w:rsidR="004746CC" w:rsidRPr="000F499E">
        <w:rPr>
          <w:rFonts w:ascii="Encode Sans ExpandedLight" w:hAnsi="Encode Sans ExpandedLight"/>
          <w:sz w:val="20"/>
        </w:rPr>
        <w:t xml:space="preserve">indicativamente </w:t>
      </w:r>
      <w:r w:rsidRPr="000F499E">
        <w:rPr>
          <w:rFonts w:ascii="Encode Sans ExpandedLight" w:hAnsi="Encode Sans ExpandedLight"/>
          <w:sz w:val="20"/>
        </w:rPr>
        <w:t>prev</w:t>
      </w:r>
      <w:r w:rsidR="000F499E" w:rsidRPr="000F499E">
        <w:rPr>
          <w:rFonts w:ascii="Encode Sans ExpandedLight" w:hAnsi="Encode Sans ExpandedLight"/>
          <w:sz w:val="20"/>
        </w:rPr>
        <w:t>ista per giovedì 1° aprile 2021</w:t>
      </w:r>
      <w:r w:rsidRPr="000F499E">
        <w:rPr>
          <w:rFonts w:ascii="Encode Sans ExpandedLight" w:hAnsi="Encode Sans ExpandedLight"/>
          <w:sz w:val="20"/>
        </w:rPr>
        <w:t xml:space="preserve">. </w:t>
      </w:r>
    </w:p>
    <w:p w14:paraId="365DB5FA" w14:textId="17A84F29" w:rsidR="00CF495E" w:rsidRPr="00AE44D5" w:rsidRDefault="00CF495E" w:rsidP="00CF495E">
      <w:pPr>
        <w:spacing w:line="276" w:lineRule="auto"/>
        <w:rPr>
          <w:rFonts w:ascii="Encode Sans ExpandedLight" w:hAnsi="Encode Sans ExpandedLight"/>
          <w:sz w:val="20"/>
        </w:rPr>
      </w:pPr>
      <w:r w:rsidRPr="000F499E">
        <w:rPr>
          <w:rFonts w:ascii="Encode Sans ExpandedLight" w:hAnsi="Encode Sans ExpandedLight"/>
          <w:sz w:val="20"/>
        </w:rPr>
        <w:t>Ulteriori informazioni relative alla Distribuzione</w:t>
      </w:r>
      <w:r w:rsidR="00EC333F" w:rsidRPr="000F499E">
        <w:rPr>
          <w:rFonts w:ascii="Encode Sans ExpandedLight" w:hAnsi="Encode Sans ExpandedLight"/>
          <w:sz w:val="20"/>
        </w:rPr>
        <w:t xml:space="preserve">, </w:t>
      </w:r>
      <w:r w:rsidR="004746CC" w:rsidRPr="000F499E">
        <w:rPr>
          <w:rFonts w:ascii="Encode Sans ExpandedLight" w:hAnsi="Encode Sans ExpandedLight"/>
          <w:sz w:val="20"/>
        </w:rPr>
        <w:t xml:space="preserve">incluso un Information Statement </w:t>
      </w:r>
      <w:r w:rsidR="00EC333F" w:rsidRPr="000F499E">
        <w:rPr>
          <w:rFonts w:ascii="Encode Sans ExpandedLight" w:hAnsi="Encode Sans ExpandedLight"/>
          <w:sz w:val="20"/>
        </w:rPr>
        <w:t>datat</w:t>
      </w:r>
      <w:r w:rsidR="004746CC" w:rsidRPr="000F499E">
        <w:rPr>
          <w:rFonts w:ascii="Encode Sans ExpandedLight" w:hAnsi="Encode Sans ExpandedLight"/>
          <w:sz w:val="20"/>
        </w:rPr>
        <w:t>o</w:t>
      </w:r>
      <w:r w:rsidR="00EC333F" w:rsidRPr="000F499E">
        <w:rPr>
          <w:rFonts w:ascii="Encode Sans ExpandedLight" w:hAnsi="Encode Sans ExpandedLight"/>
          <w:sz w:val="20"/>
        </w:rPr>
        <w:t xml:space="preserve"> 19 febbraio 2021,</w:t>
      </w:r>
      <w:r w:rsidRPr="000F499E">
        <w:rPr>
          <w:rFonts w:ascii="Encode Sans ExpandedLight" w:hAnsi="Encode Sans ExpandedLight"/>
          <w:sz w:val="20"/>
        </w:rPr>
        <w:t xml:space="preserve"> sono state rese dispo</w:t>
      </w:r>
      <w:r w:rsidR="00EC333F" w:rsidRPr="000F499E">
        <w:rPr>
          <w:rFonts w:ascii="Encode Sans ExpandedLight" w:hAnsi="Encode Sans ExpandedLight"/>
          <w:sz w:val="20"/>
        </w:rPr>
        <w:t xml:space="preserve">nibili nella sezione </w:t>
      </w:r>
      <w:proofErr w:type="spellStart"/>
      <w:r w:rsidR="00EC333F" w:rsidRPr="000F499E">
        <w:rPr>
          <w:rFonts w:ascii="Encode Sans ExpandedLight" w:hAnsi="Encode Sans ExpandedLight"/>
          <w:sz w:val="20"/>
        </w:rPr>
        <w:t>Investors</w:t>
      </w:r>
      <w:proofErr w:type="spellEnd"/>
      <w:r w:rsidRPr="000F499E">
        <w:rPr>
          <w:rFonts w:ascii="Encode Sans ExpandedLight" w:hAnsi="Encode Sans ExpandedLight"/>
          <w:sz w:val="20"/>
        </w:rPr>
        <w:t xml:space="preserve"> del sito web di </w:t>
      </w:r>
      <w:proofErr w:type="spellStart"/>
      <w:r w:rsidRPr="000F499E">
        <w:rPr>
          <w:rFonts w:ascii="Encode Sans ExpandedLight" w:hAnsi="Encode Sans ExpandedLight"/>
          <w:sz w:val="20"/>
        </w:rPr>
        <w:t>Stellantis</w:t>
      </w:r>
      <w:proofErr w:type="spellEnd"/>
      <w:r w:rsidRPr="000F499E">
        <w:rPr>
          <w:rFonts w:ascii="Encode Sans ExpandedLight" w:hAnsi="Encode Sans ExpandedLight"/>
          <w:sz w:val="20"/>
        </w:rPr>
        <w:t xml:space="preserve"> su </w:t>
      </w:r>
      <w:hyperlink r:id="rId8" w:history="1">
        <w:r w:rsidRPr="000F499E">
          <w:rPr>
            <w:rStyle w:val="Collegamentoipertestuale"/>
            <w:rFonts w:ascii="Encode Sans ExpandedLight" w:hAnsi="Encode Sans ExpandedLight"/>
            <w:sz w:val="20"/>
          </w:rPr>
          <w:t>www.stellantis.com</w:t>
        </w:r>
      </w:hyperlink>
      <w:r w:rsidRPr="000F499E">
        <w:rPr>
          <w:rFonts w:ascii="Encode Sans ExpandedLight" w:hAnsi="Encode Sans ExpandedLight"/>
          <w:sz w:val="20"/>
        </w:rPr>
        <w:t>.</w:t>
      </w:r>
    </w:p>
    <w:p w14:paraId="728D2632" w14:textId="77777777" w:rsidR="00097216" w:rsidRDefault="00097216" w:rsidP="00097216">
      <w:pPr>
        <w:spacing w:after="360" w:line="288" w:lineRule="auto"/>
        <w:jc w:val="left"/>
        <w:rPr>
          <w:rFonts w:ascii="Calibri" w:hAnsi="Calibri"/>
          <w:b/>
          <w:i/>
          <w:color w:val="243782" w:themeColor="text2"/>
          <w:sz w:val="22"/>
          <w:szCs w:val="22"/>
        </w:rPr>
      </w:pPr>
    </w:p>
    <w:p w14:paraId="2BFF4793" w14:textId="77777777" w:rsidR="00097216" w:rsidRDefault="00097216" w:rsidP="00097216">
      <w:pPr>
        <w:spacing w:after="360" w:line="288" w:lineRule="auto"/>
        <w:jc w:val="left"/>
        <w:rPr>
          <w:rFonts w:ascii="Calibri" w:hAnsi="Calibri"/>
          <w:b/>
          <w:i/>
          <w:color w:val="243782" w:themeColor="text2"/>
          <w:sz w:val="22"/>
          <w:szCs w:val="22"/>
        </w:rPr>
      </w:pPr>
    </w:p>
    <w:p w14:paraId="7B698C2B" w14:textId="77777777" w:rsidR="00097216" w:rsidRDefault="00097216" w:rsidP="00097216">
      <w:pPr>
        <w:spacing w:after="360" w:line="288" w:lineRule="auto"/>
        <w:jc w:val="left"/>
        <w:rPr>
          <w:rFonts w:ascii="Calibri" w:hAnsi="Calibri"/>
          <w:b/>
          <w:i/>
          <w:color w:val="243782" w:themeColor="text2"/>
          <w:sz w:val="22"/>
          <w:szCs w:val="22"/>
        </w:rPr>
      </w:pPr>
    </w:p>
    <w:p w14:paraId="6B06B7CB" w14:textId="77777777" w:rsidR="00097216" w:rsidRDefault="00097216" w:rsidP="00097216">
      <w:pPr>
        <w:spacing w:after="360" w:line="288" w:lineRule="auto"/>
        <w:jc w:val="left"/>
        <w:rPr>
          <w:rFonts w:ascii="Calibri" w:hAnsi="Calibri" w:cs="Calibri"/>
          <w:b/>
          <w:i/>
          <w:color w:val="243782" w:themeColor="text2"/>
          <w:sz w:val="22"/>
          <w:szCs w:val="22"/>
        </w:rPr>
      </w:pPr>
      <w:r>
        <w:rPr>
          <w:rFonts w:ascii="Calibri" w:hAnsi="Calibri"/>
          <w:b/>
          <w:i/>
          <w:color w:val="243782" w:themeColor="text2"/>
          <w:sz w:val="22"/>
          <w:szCs w:val="22"/>
        </w:rPr>
        <w:lastRenderedPageBreak/>
        <w:t xml:space="preserve">Informazioni su </w:t>
      </w:r>
      <w:proofErr w:type="spellStart"/>
      <w:r>
        <w:rPr>
          <w:rFonts w:ascii="Calibri" w:hAnsi="Calibri"/>
          <w:b/>
          <w:i/>
          <w:color w:val="243782" w:themeColor="text2"/>
          <w:sz w:val="22"/>
          <w:szCs w:val="22"/>
        </w:rPr>
        <w:t>Stellantis</w:t>
      </w:r>
      <w:proofErr w:type="spellEnd"/>
    </w:p>
    <w:p w14:paraId="7BC5E91E" w14:textId="77777777" w:rsidR="00097216" w:rsidRDefault="00680A15" w:rsidP="00097216">
      <w:pPr>
        <w:spacing w:after="160" w:line="256" w:lineRule="auto"/>
        <w:rPr>
          <w:rFonts w:ascii="Encode Sans ExpandedLight" w:hAnsi="Encode Sans ExpandedLight" w:cs="Calibri"/>
          <w:i/>
          <w:sz w:val="18"/>
          <w:szCs w:val="22"/>
        </w:rPr>
      </w:pPr>
      <w:hyperlink r:id="rId9" w:history="1">
        <w:proofErr w:type="spellStart"/>
        <w:r w:rsidR="00097216">
          <w:rPr>
            <w:rStyle w:val="Collegamentoipertestuale"/>
            <w:rFonts w:ascii="Calibri" w:hAnsi="Calibri"/>
            <w:b/>
            <w:i/>
            <w:iCs/>
            <w:sz w:val="22"/>
            <w:szCs w:val="22"/>
          </w:rPr>
          <w:t>Stellantis</w:t>
        </w:r>
        <w:proofErr w:type="spellEnd"/>
      </w:hyperlink>
      <w:r w:rsidR="00097216">
        <w:rPr>
          <w:rStyle w:val="Collegamentoipertestuale"/>
          <w:rFonts w:ascii="Calibri" w:hAnsi="Calibri"/>
          <w:b/>
          <w:i/>
          <w:iCs/>
          <w:sz w:val="22"/>
          <w:szCs w:val="22"/>
        </w:rPr>
        <w:t xml:space="preserve"> </w:t>
      </w:r>
      <w:r w:rsidR="00097216">
        <w:rPr>
          <w:rFonts w:ascii="Encode Sans ExpandedLight" w:hAnsi="Encode Sans ExpandedLight" w:cs="Calibri"/>
          <w:i/>
          <w:sz w:val="18"/>
          <w:szCs w:val="22"/>
        </w:rPr>
        <w:t xml:space="preserve">è una delle principali case automobilistiche al mondo. Protagonista della nuova era della mobilità, è guidata da una visione chiara: offrire libertà di movimento con soluzioni di mobilità esclusive, convenienti e affidabili. Oltre al ricco know-how e all'ampia presenza geografica del Gruppo, i suoi maggiori punti di forza sono la performance sostenibile, la profonda esperienza e il grande talento dei suoi dipendenti che lavorano in tutto il mondo. </w:t>
      </w:r>
      <w:proofErr w:type="spellStart"/>
      <w:r w:rsidR="00097216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="00097216">
        <w:rPr>
          <w:rFonts w:ascii="Encode Sans ExpandedLight" w:hAnsi="Encode Sans ExpandedLight" w:cs="Calibri"/>
          <w:i/>
          <w:sz w:val="18"/>
          <w:szCs w:val="22"/>
        </w:rPr>
        <w:t xml:space="preserve"> farà leva sul suo ampio e iconico portafoglio di marchi creato da visionari, che hanno trasmesso ai vari brand la passione che ispira dipendenti e clienti. </w:t>
      </w:r>
      <w:proofErr w:type="spellStart"/>
      <w:r w:rsidR="00097216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="00097216">
        <w:rPr>
          <w:rFonts w:ascii="Encode Sans ExpandedLight" w:hAnsi="Encode Sans ExpandedLight" w:cs="Calibri"/>
          <w:i/>
          <w:sz w:val="18"/>
          <w:szCs w:val="22"/>
        </w:rPr>
        <w:t xml:space="preserve"> punta all’eccellenza, non alla grandezza, e si pone l’obiettivo di creare valore aggiunto per tutti gli stakeholder e le comunità in cui opera. </w:t>
      </w:r>
    </w:p>
    <w:p w14:paraId="26C5C72A" w14:textId="77777777" w:rsidR="00222265" w:rsidRDefault="00222265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06DE00D5" w14:textId="77777777" w:rsidR="00CF495E" w:rsidRPr="00764768" w:rsidRDefault="00CF495E" w:rsidP="00C64511">
      <w:pPr>
        <w:spacing w:after="160" w:line="259" w:lineRule="auto"/>
        <w:rPr>
          <w:rFonts w:ascii="Encode Sans ExpandedLight" w:hAnsi="Encode Sans ExpandedLight" w:cs="Calibri"/>
          <w:i/>
          <w:sz w:val="18"/>
          <w:szCs w:val="22"/>
          <w:highlight w:val="yellow"/>
        </w:rPr>
      </w:pPr>
    </w:p>
    <w:p w14:paraId="0DD2B244" w14:textId="77777777" w:rsidR="00CF495E" w:rsidRPr="00764768" w:rsidRDefault="00CF495E" w:rsidP="00C64511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C64511" w:rsidRPr="00097216" w14:paraId="3D4C3EF3" w14:textId="77777777" w:rsidTr="00A71B18">
        <w:tc>
          <w:tcPr>
            <w:tcW w:w="2265" w:type="dxa"/>
            <w:vAlign w:val="bottom"/>
          </w:tcPr>
          <w:p w14:paraId="725495CF" w14:textId="77777777" w:rsidR="00C64511" w:rsidRPr="00097216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097216"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71AC9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22.8pt" o:ole="">
                  <v:imagedata r:id="rId10" o:title=""/>
                </v:shape>
                <o:OLEObject Type="Embed" ProgID="PBrush" ShapeID="_x0000_i1025" DrawAspect="Content" ObjectID="_1676390064" r:id="rId11"/>
              </w:object>
            </w:r>
            <w:hyperlink r:id="rId12" w:history="1">
              <w:r w:rsidRPr="00097216">
                <w:rPr>
                  <w:rStyle w:val="Collegamentoipertestuale"/>
                  <w:rFonts w:ascii="Encode Sans ExpandedLight" w:hAnsi="Encode Sans ExpandedLight"/>
                  <w:sz w:val="20"/>
                </w:rPr>
                <w:t>@</w:t>
              </w:r>
              <w:proofErr w:type="spellStart"/>
              <w:r w:rsidRPr="00097216"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5" w:type="dxa"/>
            <w:vAlign w:val="bottom"/>
          </w:tcPr>
          <w:p w14:paraId="320424AE" w14:textId="77777777" w:rsidR="00C64511" w:rsidRPr="00097216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097216"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046B9C6C">
                <v:shape id="_x0000_i1026" type="#_x0000_t75" style="width:22.8pt;height:22.8pt" o:ole="">
                  <v:imagedata r:id="rId13" o:title=""/>
                </v:shape>
                <o:OLEObject Type="Embed" ProgID="PBrush" ShapeID="_x0000_i1026" DrawAspect="Content" ObjectID="_1676390065" r:id="rId14"/>
              </w:object>
            </w:r>
            <w:hyperlink r:id="rId15" w:history="1">
              <w:proofErr w:type="spellStart"/>
              <w:r w:rsidRPr="00097216"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3FFF210" w14:textId="77777777" w:rsidR="00C64511" w:rsidRPr="00097216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097216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F5C886B">
                <v:shape id="_x0000_i1027" type="#_x0000_t75" style="width:21pt;height:21pt" o:ole="">
                  <v:imagedata r:id="rId16" o:title=""/>
                </v:shape>
                <o:OLEObject Type="Embed" ProgID="PBrush" ShapeID="_x0000_i1027" DrawAspect="Content" ObjectID="_1676390066" r:id="rId17"/>
              </w:object>
            </w:r>
            <w:hyperlink r:id="rId18" w:history="1">
              <w:proofErr w:type="spellStart"/>
              <w:r w:rsidRPr="00097216"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CF63B42" w14:textId="77777777" w:rsidR="00C64511" w:rsidRPr="00097216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097216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0BEA38A8">
                <v:shape id="_x0000_i1028" type="#_x0000_t75" style="width:22.8pt;height:22.8pt" o:ole="">
                  <v:imagedata r:id="rId19" o:title=""/>
                </v:shape>
                <o:OLEObject Type="Embed" ProgID="PBrush" ShapeID="_x0000_i1028" DrawAspect="Content" ObjectID="_1676390067" r:id="rId20"/>
              </w:object>
            </w:r>
            <w:hyperlink r:id="rId21" w:history="1">
              <w:proofErr w:type="spellStart"/>
              <w:r w:rsidRPr="00097216">
                <w:rPr>
                  <w:rStyle w:val="Collegamentoipertestuale"/>
                  <w:rFonts w:ascii="Encode Sans ExpandedLight" w:hAnsi="Encode Sans ExpandedLight"/>
                  <w:sz w:val="20"/>
                </w:rPr>
                <w:t>Stellantis</w:t>
              </w:r>
              <w:proofErr w:type="spellEnd"/>
            </w:hyperlink>
          </w:p>
        </w:tc>
      </w:tr>
    </w:tbl>
    <w:p w14:paraId="773C0361" w14:textId="52766103" w:rsidR="00C64511" w:rsidRPr="00097216" w:rsidRDefault="00C64511">
      <w:pPr>
        <w:spacing w:after="0"/>
        <w:jc w:val="lef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C64511" w:rsidRPr="00AE44D5" w14:paraId="4301E0B6" w14:textId="77777777" w:rsidTr="00C64511">
        <w:trPr>
          <w:trHeight w:val="1276"/>
        </w:trPr>
        <w:tc>
          <w:tcPr>
            <w:tcW w:w="7936" w:type="dxa"/>
          </w:tcPr>
          <w:p w14:paraId="545A9EA4" w14:textId="77777777" w:rsidR="00C64511" w:rsidRPr="00097216" w:rsidRDefault="00C64511" w:rsidP="00A71B18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097216">
              <w:rPr>
                <w:noProof/>
                <w:color w:val="243782" w:themeColor="text2"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338C38F5" wp14:editId="2571E420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5612E4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4FBD75FE" w14:textId="023FC9DA" w:rsidR="00973422" w:rsidRPr="00097216" w:rsidRDefault="00097216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  <w:r w:rsidRPr="00097216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Per ulteriori informazioni</w:t>
            </w:r>
            <w:r w:rsidR="00C64511" w:rsidRPr="00097216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:</w:t>
            </w:r>
          </w:p>
          <w:p w14:paraId="78D41367" w14:textId="77777777" w:rsidR="00FA0631" w:rsidRPr="00097216" w:rsidRDefault="00FA0631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C64511" w:rsidRPr="00097216" w14:paraId="37B6E14D" w14:textId="77777777" w:rsidTr="00A71B18">
              <w:trPr>
                <w:trHeight w:val="571"/>
              </w:trPr>
              <w:tc>
                <w:tcPr>
                  <w:tcW w:w="8647" w:type="dxa"/>
                </w:tcPr>
                <w:p w14:paraId="718C8AD4" w14:textId="77777777" w:rsidR="00C64511" w:rsidRPr="00097216" w:rsidRDefault="00C64511" w:rsidP="00A7472B">
                  <w:pP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</w:pPr>
                  <w:r w:rsidRPr="00097216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Claudio D’AMICO</w:t>
                  </w:r>
                  <w:r w:rsidRPr="00097216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: +39 334 7107828 - </w:t>
                  </w:r>
                  <w:hyperlink r:id="rId22" w:history="1">
                    <w:r w:rsidRPr="00097216">
                      <w:rPr>
                        <w:rStyle w:val="Collegamentoipertestuale"/>
                        <w:rFonts w:ascii="Encode Sans ExpandedLight" w:hAnsi="Encode Sans ExpandedLight"/>
                        <w:sz w:val="20"/>
                        <w:szCs w:val="20"/>
                      </w:rPr>
                      <w:t>claudio.damico@stellantis.com</w:t>
                    </w:r>
                  </w:hyperlink>
                </w:p>
              </w:tc>
            </w:tr>
            <w:tr w:rsidR="00C64511" w:rsidRPr="00097216" w14:paraId="3031C27B" w14:textId="77777777" w:rsidTr="00A71B18">
              <w:trPr>
                <w:trHeight w:val="602"/>
              </w:trPr>
              <w:tc>
                <w:tcPr>
                  <w:tcW w:w="8647" w:type="dxa"/>
                </w:tcPr>
                <w:p w14:paraId="7DEE0B3B" w14:textId="77777777" w:rsidR="00C64511" w:rsidRPr="00097216" w:rsidRDefault="00C64511" w:rsidP="00A7472B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  <w:r w:rsidRPr="00097216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Karine </w:t>
                  </w:r>
                  <w:proofErr w:type="gramStart"/>
                  <w:r w:rsidRPr="00097216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DOUET:</w:t>
                  </w:r>
                  <w:proofErr w:type="gramEnd"/>
                  <w:r w:rsidRPr="00097216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097216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3" w:history="1">
                    <w:r w:rsidRPr="00097216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C64511" w:rsidRPr="00097216" w14:paraId="31467277" w14:textId="77777777" w:rsidTr="00A71B18">
              <w:trPr>
                <w:trHeight w:val="548"/>
              </w:trPr>
              <w:tc>
                <w:tcPr>
                  <w:tcW w:w="8647" w:type="dxa"/>
                </w:tcPr>
                <w:p w14:paraId="03DC30BD" w14:textId="0C22EDAB" w:rsidR="00A7472B" w:rsidRPr="00097216" w:rsidRDefault="00C64511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  <w:proofErr w:type="spellStart"/>
                  <w:r w:rsidRPr="00097216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097216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097216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: </w:t>
                  </w:r>
                  <w:r w:rsidRPr="00097216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+33 6 83 92 92 96 - </w:t>
                  </w:r>
                  <w:hyperlink r:id="rId24" w:history="1">
                    <w:r w:rsidRPr="00097216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valerie.gillot@stellantis.com</w:t>
                    </w:r>
                  </w:hyperlink>
                  <w:r w:rsidRPr="00097216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773DC" w:rsidRPr="003A68C6" w14:paraId="3F9E97DB" w14:textId="77777777" w:rsidTr="00A71B18">
              <w:trPr>
                <w:trHeight w:val="548"/>
              </w:trPr>
              <w:tc>
                <w:tcPr>
                  <w:tcW w:w="8647" w:type="dxa"/>
                </w:tcPr>
                <w:p w14:paraId="4AC69713" w14:textId="2A1804DD" w:rsidR="009773DC" w:rsidRPr="00097216" w:rsidRDefault="009773DC" w:rsidP="009773DC">
                  <w:pPr>
                    <w:spacing w:after="120"/>
                    <w:jc w:val="left"/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</w:pPr>
                  <w:r w:rsidRPr="00097216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  <w:t>Shawn MORGAN</w:t>
                  </w:r>
                  <w:r w:rsidRPr="00097216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>:</w:t>
                  </w:r>
                  <w:r w:rsidRPr="00097216"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en-US"/>
                    </w:rPr>
                    <w:t xml:space="preserve"> </w:t>
                  </w:r>
                  <w:r w:rsidRPr="00097216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 xml:space="preserve">+1 248 760 2621 - </w:t>
                  </w:r>
                  <w:hyperlink r:id="rId25" w:history="1">
                    <w:r w:rsidRPr="00097216">
                      <w:rPr>
                        <w:rStyle w:val="Collegamentoipertestuale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en-US"/>
                      </w:rPr>
                      <w:t>shawn.morgan@stellantis.com</w:t>
                    </w:r>
                  </w:hyperlink>
                </w:p>
              </w:tc>
            </w:tr>
          </w:tbl>
          <w:p w14:paraId="76A214B8" w14:textId="4430A620" w:rsidR="00C64511" w:rsidRPr="00AE44D5" w:rsidRDefault="00680A15" w:rsidP="00A71B18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hyperlink r:id="rId26" w:history="1">
              <w:r w:rsidR="000532B6" w:rsidRPr="00097216">
                <w:rPr>
                  <w:rStyle w:val="Collegamentoipertestuale"/>
                  <w:rFonts w:ascii="Encode Sans ExpandedLight" w:hAnsi="Encode Sans ExpandedLight"/>
                  <w:sz w:val="20"/>
                  <w:szCs w:val="20"/>
                </w:rPr>
                <w:t>www.stellantis.com</w:t>
              </w:r>
            </w:hyperlink>
          </w:p>
        </w:tc>
      </w:tr>
    </w:tbl>
    <w:p w14:paraId="3A168859" w14:textId="77777777" w:rsidR="003E0D25" w:rsidRPr="00AE44D5" w:rsidRDefault="00411EF8" w:rsidP="003E0D25">
      <w:pPr>
        <w:spacing w:before="100" w:beforeAutospacing="1" w:after="100" w:afterAutospacing="1"/>
        <w:rPr>
          <w:rFonts w:ascii="Encode Sans ExpandedLight" w:eastAsia="Encode Sans" w:hAnsi="Encode Sans ExpandedLight" w:cs="Arial"/>
          <w:bCs/>
          <w:i/>
          <w:sz w:val="18"/>
        </w:rPr>
      </w:pPr>
      <w:r w:rsidRPr="00AE44D5">
        <w:t xml:space="preserve"> </w:t>
      </w:r>
    </w:p>
    <w:p w14:paraId="0D799D32" w14:textId="77777777" w:rsidR="00A33E8D" w:rsidRPr="00AE44D5" w:rsidRDefault="00A33E8D" w:rsidP="00A94413"/>
    <w:sectPr w:rsidR="00A33E8D" w:rsidRPr="00AE44D5" w:rsidSect="0002070C">
      <w:footerReference w:type="default" r:id="rId27"/>
      <w:headerReference w:type="first" r:id="rId28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7227" w14:textId="77777777" w:rsidR="00680A15" w:rsidRDefault="00680A15" w:rsidP="0002070C">
      <w:r>
        <w:separator/>
      </w:r>
    </w:p>
  </w:endnote>
  <w:endnote w:type="continuationSeparator" w:id="0">
    <w:p w14:paraId="0D0A4A58" w14:textId="77777777" w:rsidR="00680A15" w:rsidRDefault="00680A15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AD89171D-8298-4F43-8B32-D1026A443E1F}"/>
    <w:embedBold r:id="rId2" w:fontKey="{67BDF2EF-F6D3-4408-A23E-F8D81EDF186A}"/>
    <w:embedItalic r:id="rId3" w:fontKey="{456B844C-6AA5-49DE-94B0-4E1171BF9F17}"/>
    <w:embedBoldItalic r:id="rId4" w:fontKey="{F6A43A2A-D5B4-4A90-BC89-3FDCE337C45B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C968BCEB-C3F3-4501-9B97-CE4A0522964B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Italic r:id="rId6" w:subsetted="1" w:fontKey="{963F43AB-7B9E-443E-A7D1-1F10963D970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91C3" w14:textId="2BFD58A8" w:rsidR="00992BE1" w:rsidRPr="00A51B6A" w:rsidRDefault="00992BE1" w:rsidP="0002070C">
    <w:pPr>
      <w:pStyle w:val="SPagination"/>
      <w:rPr>
        <w:szCs w:val="16"/>
      </w:rPr>
    </w:pPr>
    <w:r>
      <w:t xml:space="preserve">- </w:t>
    </w:r>
    <w:r w:rsidRPr="00A51B6A">
      <w:rPr>
        <w:rStyle w:val="Numeropagina"/>
        <w:szCs w:val="16"/>
      </w:rPr>
      <w:fldChar w:fldCharType="begin"/>
    </w:r>
    <w:r w:rsidRPr="00A51B6A">
      <w:rPr>
        <w:rStyle w:val="Numeropagina"/>
        <w:szCs w:val="16"/>
      </w:rPr>
      <w:instrText xml:space="preserve"> PAGE </w:instrText>
    </w:r>
    <w:r w:rsidRPr="00A51B6A">
      <w:rPr>
        <w:rStyle w:val="Numeropagina"/>
        <w:szCs w:val="16"/>
      </w:rPr>
      <w:fldChar w:fldCharType="separate"/>
    </w:r>
    <w:r w:rsidR="003A68C6">
      <w:rPr>
        <w:rStyle w:val="Numeropagina"/>
        <w:noProof/>
        <w:szCs w:val="16"/>
      </w:rPr>
      <w:t>2</w:t>
    </w:r>
    <w:r w:rsidRPr="00A51B6A">
      <w:rPr>
        <w:rStyle w:val="Numeropagina"/>
        <w:szCs w:val="16"/>
      </w:rPr>
      <w:fldChar w:fldCharType="end"/>
    </w:r>
    <w:r>
      <w:rPr>
        <w:rStyle w:val="Numeropagina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43480" w14:textId="77777777" w:rsidR="00680A15" w:rsidRDefault="00680A15" w:rsidP="0002070C">
      <w:r>
        <w:separator/>
      </w:r>
    </w:p>
  </w:footnote>
  <w:footnote w:type="continuationSeparator" w:id="0">
    <w:p w14:paraId="0D44FC12" w14:textId="77777777" w:rsidR="00680A15" w:rsidRDefault="00680A15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9AC4" w14:textId="77777777" w:rsidR="005F2120" w:rsidRDefault="00A33E8D" w:rsidP="0002070C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62A1052F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77777777" w:rsidR="00A33E8D" w:rsidRPr="00683765" w:rsidRDefault="00A33E8D" w:rsidP="00297094">
                            <w:pPr>
                              <w:pStyle w:val="SPRESSRELEASE-TITLE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77777777" w:rsidR="00A33E8D" w:rsidRPr="00683765" w:rsidRDefault="00A33E8D" w:rsidP="00297094">
                      <w:pPr>
                        <w:pStyle w:val="SPRESSRELEASE-TITLE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it-IT"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6D9A"/>
    <w:rsid w:val="0002070C"/>
    <w:rsid w:val="0002217B"/>
    <w:rsid w:val="00024492"/>
    <w:rsid w:val="00025506"/>
    <w:rsid w:val="0003197C"/>
    <w:rsid w:val="000532B6"/>
    <w:rsid w:val="00054713"/>
    <w:rsid w:val="00087566"/>
    <w:rsid w:val="00087FF0"/>
    <w:rsid w:val="00097216"/>
    <w:rsid w:val="000B609A"/>
    <w:rsid w:val="000C18FF"/>
    <w:rsid w:val="000C6AD0"/>
    <w:rsid w:val="000E5B77"/>
    <w:rsid w:val="000F499E"/>
    <w:rsid w:val="00116C36"/>
    <w:rsid w:val="00120E2B"/>
    <w:rsid w:val="001448D6"/>
    <w:rsid w:val="00144D47"/>
    <w:rsid w:val="00150B6C"/>
    <w:rsid w:val="00154870"/>
    <w:rsid w:val="001711B4"/>
    <w:rsid w:val="00184936"/>
    <w:rsid w:val="00190445"/>
    <w:rsid w:val="001A1532"/>
    <w:rsid w:val="001B0389"/>
    <w:rsid w:val="001B383F"/>
    <w:rsid w:val="001B4263"/>
    <w:rsid w:val="001B591C"/>
    <w:rsid w:val="001E3A5D"/>
    <w:rsid w:val="001E7847"/>
    <w:rsid w:val="001F4523"/>
    <w:rsid w:val="00200888"/>
    <w:rsid w:val="002045FF"/>
    <w:rsid w:val="00216A06"/>
    <w:rsid w:val="00220B6B"/>
    <w:rsid w:val="002220A6"/>
    <w:rsid w:val="00222265"/>
    <w:rsid w:val="002836DD"/>
    <w:rsid w:val="00284FB4"/>
    <w:rsid w:val="002853CF"/>
    <w:rsid w:val="00293E0C"/>
    <w:rsid w:val="002963B6"/>
    <w:rsid w:val="00297094"/>
    <w:rsid w:val="002C508D"/>
    <w:rsid w:val="002E0CE2"/>
    <w:rsid w:val="002F18EC"/>
    <w:rsid w:val="00302636"/>
    <w:rsid w:val="00306F45"/>
    <w:rsid w:val="00317749"/>
    <w:rsid w:val="00327D48"/>
    <w:rsid w:val="0036017D"/>
    <w:rsid w:val="003864AD"/>
    <w:rsid w:val="00390F2F"/>
    <w:rsid w:val="003955E6"/>
    <w:rsid w:val="003A6735"/>
    <w:rsid w:val="003A68C6"/>
    <w:rsid w:val="003E0D25"/>
    <w:rsid w:val="003E68CC"/>
    <w:rsid w:val="00400B91"/>
    <w:rsid w:val="004022B4"/>
    <w:rsid w:val="00406401"/>
    <w:rsid w:val="00406D3F"/>
    <w:rsid w:val="00411411"/>
    <w:rsid w:val="00411EF8"/>
    <w:rsid w:val="00425677"/>
    <w:rsid w:val="00433EDD"/>
    <w:rsid w:val="004345F9"/>
    <w:rsid w:val="0044219E"/>
    <w:rsid w:val="0045216F"/>
    <w:rsid w:val="004746CC"/>
    <w:rsid w:val="004954A1"/>
    <w:rsid w:val="004A2B09"/>
    <w:rsid w:val="004B5BE7"/>
    <w:rsid w:val="004B6A88"/>
    <w:rsid w:val="004B6E15"/>
    <w:rsid w:val="004C1F73"/>
    <w:rsid w:val="004C2245"/>
    <w:rsid w:val="004C22D3"/>
    <w:rsid w:val="004C2F98"/>
    <w:rsid w:val="004C4038"/>
    <w:rsid w:val="004D1C42"/>
    <w:rsid w:val="004D61EA"/>
    <w:rsid w:val="004F1E21"/>
    <w:rsid w:val="005001E5"/>
    <w:rsid w:val="0050377A"/>
    <w:rsid w:val="00515C12"/>
    <w:rsid w:val="0053531A"/>
    <w:rsid w:val="00537DB3"/>
    <w:rsid w:val="00544345"/>
    <w:rsid w:val="005708BD"/>
    <w:rsid w:val="005856C4"/>
    <w:rsid w:val="005C1F23"/>
    <w:rsid w:val="005C5158"/>
    <w:rsid w:val="005C6359"/>
    <w:rsid w:val="005C775F"/>
    <w:rsid w:val="005F2120"/>
    <w:rsid w:val="005F73C1"/>
    <w:rsid w:val="00605BE7"/>
    <w:rsid w:val="006074EF"/>
    <w:rsid w:val="00613FB1"/>
    <w:rsid w:val="0061682B"/>
    <w:rsid w:val="006279C9"/>
    <w:rsid w:val="006338ED"/>
    <w:rsid w:val="00634952"/>
    <w:rsid w:val="00641F10"/>
    <w:rsid w:val="00646166"/>
    <w:rsid w:val="00655527"/>
    <w:rsid w:val="00655A10"/>
    <w:rsid w:val="00660DF3"/>
    <w:rsid w:val="00675B12"/>
    <w:rsid w:val="00680A15"/>
    <w:rsid w:val="00682310"/>
    <w:rsid w:val="00683765"/>
    <w:rsid w:val="00683B2B"/>
    <w:rsid w:val="006B0549"/>
    <w:rsid w:val="006B4512"/>
    <w:rsid w:val="006B5C7E"/>
    <w:rsid w:val="006E27BF"/>
    <w:rsid w:val="006F3D5A"/>
    <w:rsid w:val="006F4F9D"/>
    <w:rsid w:val="00715647"/>
    <w:rsid w:val="00716893"/>
    <w:rsid w:val="00730F85"/>
    <w:rsid w:val="00736170"/>
    <w:rsid w:val="00740942"/>
    <w:rsid w:val="007510BD"/>
    <w:rsid w:val="00764768"/>
    <w:rsid w:val="00776357"/>
    <w:rsid w:val="00784A3F"/>
    <w:rsid w:val="007A46E2"/>
    <w:rsid w:val="007E317D"/>
    <w:rsid w:val="007E3E99"/>
    <w:rsid w:val="007E49CE"/>
    <w:rsid w:val="007E6D45"/>
    <w:rsid w:val="007F0A05"/>
    <w:rsid w:val="0080313B"/>
    <w:rsid w:val="00805FAA"/>
    <w:rsid w:val="008124BD"/>
    <w:rsid w:val="00815B14"/>
    <w:rsid w:val="0082786D"/>
    <w:rsid w:val="00837340"/>
    <w:rsid w:val="00844956"/>
    <w:rsid w:val="0085397B"/>
    <w:rsid w:val="0086223A"/>
    <w:rsid w:val="0086416D"/>
    <w:rsid w:val="00866B1B"/>
    <w:rsid w:val="00877117"/>
    <w:rsid w:val="00885B22"/>
    <w:rsid w:val="008A6B15"/>
    <w:rsid w:val="008B02AC"/>
    <w:rsid w:val="008B0D4F"/>
    <w:rsid w:val="008B4CD5"/>
    <w:rsid w:val="008C69EF"/>
    <w:rsid w:val="008D11B6"/>
    <w:rsid w:val="008E0BBD"/>
    <w:rsid w:val="008F0F07"/>
    <w:rsid w:val="008F2A13"/>
    <w:rsid w:val="00900E48"/>
    <w:rsid w:val="0091780F"/>
    <w:rsid w:val="00917AD9"/>
    <w:rsid w:val="0094513B"/>
    <w:rsid w:val="00945DA7"/>
    <w:rsid w:val="0095671D"/>
    <w:rsid w:val="009613D4"/>
    <w:rsid w:val="0096677B"/>
    <w:rsid w:val="00966BB4"/>
    <w:rsid w:val="00973422"/>
    <w:rsid w:val="00973AA8"/>
    <w:rsid w:val="009773DC"/>
    <w:rsid w:val="00977B94"/>
    <w:rsid w:val="00992BE1"/>
    <w:rsid w:val="009968C5"/>
    <w:rsid w:val="009A23AB"/>
    <w:rsid w:val="009C049F"/>
    <w:rsid w:val="009D180E"/>
    <w:rsid w:val="009D2071"/>
    <w:rsid w:val="009F2D88"/>
    <w:rsid w:val="00A144A9"/>
    <w:rsid w:val="00A14BBE"/>
    <w:rsid w:val="00A14F62"/>
    <w:rsid w:val="00A33E8D"/>
    <w:rsid w:val="00A36A20"/>
    <w:rsid w:val="00A3722E"/>
    <w:rsid w:val="00A46889"/>
    <w:rsid w:val="00A51B6A"/>
    <w:rsid w:val="00A52F10"/>
    <w:rsid w:val="00A71966"/>
    <w:rsid w:val="00A7472B"/>
    <w:rsid w:val="00A75948"/>
    <w:rsid w:val="00A87390"/>
    <w:rsid w:val="00A92A22"/>
    <w:rsid w:val="00A94413"/>
    <w:rsid w:val="00AA3A56"/>
    <w:rsid w:val="00AC2E94"/>
    <w:rsid w:val="00AE0E14"/>
    <w:rsid w:val="00AE44D5"/>
    <w:rsid w:val="00AF4CE0"/>
    <w:rsid w:val="00B02391"/>
    <w:rsid w:val="00B04935"/>
    <w:rsid w:val="00B1465B"/>
    <w:rsid w:val="00B251EC"/>
    <w:rsid w:val="00B32F4C"/>
    <w:rsid w:val="00B34ADD"/>
    <w:rsid w:val="00B416FD"/>
    <w:rsid w:val="00B46828"/>
    <w:rsid w:val="00B64AF2"/>
    <w:rsid w:val="00B64F18"/>
    <w:rsid w:val="00B7037F"/>
    <w:rsid w:val="00B92FB1"/>
    <w:rsid w:val="00B93EF0"/>
    <w:rsid w:val="00BC1C68"/>
    <w:rsid w:val="00BC5305"/>
    <w:rsid w:val="00BC77B7"/>
    <w:rsid w:val="00BD2ADB"/>
    <w:rsid w:val="00BD333F"/>
    <w:rsid w:val="00BE0223"/>
    <w:rsid w:val="00BE6DB5"/>
    <w:rsid w:val="00BF7EC4"/>
    <w:rsid w:val="00C012E9"/>
    <w:rsid w:val="00C10E75"/>
    <w:rsid w:val="00C21B90"/>
    <w:rsid w:val="00C22927"/>
    <w:rsid w:val="00C24FCB"/>
    <w:rsid w:val="00C31F14"/>
    <w:rsid w:val="00C508B7"/>
    <w:rsid w:val="00C60A64"/>
    <w:rsid w:val="00C61D79"/>
    <w:rsid w:val="00C63CC0"/>
    <w:rsid w:val="00C64511"/>
    <w:rsid w:val="00C851B1"/>
    <w:rsid w:val="00C95717"/>
    <w:rsid w:val="00CA3356"/>
    <w:rsid w:val="00CF495E"/>
    <w:rsid w:val="00D00BDF"/>
    <w:rsid w:val="00D22355"/>
    <w:rsid w:val="00D250BB"/>
    <w:rsid w:val="00D265D9"/>
    <w:rsid w:val="00D305EC"/>
    <w:rsid w:val="00D323A9"/>
    <w:rsid w:val="00D35611"/>
    <w:rsid w:val="00D447A8"/>
    <w:rsid w:val="00D5456A"/>
    <w:rsid w:val="00D54C2A"/>
    <w:rsid w:val="00D57C97"/>
    <w:rsid w:val="00DA27E1"/>
    <w:rsid w:val="00DE72B9"/>
    <w:rsid w:val="00DF4282"/>
    <w:rsid w:val="00DF6BDB"/>
    <w:rsid w:val="00E14B8E"/>
    <w:rsid w:val="00E21673"/>
    <w:rsid w:val="00E23B0D"/>
    <w:rsid w:val="00E277F3"/>
    <w:rsid w:val="00E41F76"/>
    <w:rsid w:val="00E47347"/>
    <w:rsid w:val="00E613A1"/>
    <w:rsid w:val="00E619F6"/>
    <w:rsid w:val="00E72DBF"/>
    <w:rsid w:val="00E91808"/>
    <w:rsid w:val="00E93FEA"/>
    <w:rsid w:val="00EA26CD"/>
    <w:rsid w:val="00EC333F"/>
    <w:rsid w:val="00EC797F"/>
    <w:rsid w:val="00ED52CC"/>
    <w:rsid w:val="00EE1EDD"/>
    <w:rsid w:val="00F038F8"/>
    <w:rsid w:val="00F31FFC"/>
    <w:rsid w:val="00F5284E"/>
    <w:rsid w:val="00F74B70"/>
    <w:rsid w:val="00F9231A"/>
    <w:rsid w:val="00F9527A"/>
    <w:rsid w:val="00FA0631"/>
    <w:rsid w:val="00FA0685"/>
    <w:rsid w:val="00FB2C4C"/>
    <w:rsid w:val="00FB4171"/>
    <w:rsid w:val="00FB6BF8"/>
    <w:rsid w:val="00FC6C50"/>
    <w:rsid w:val="00FD087F"/>
    <w:rsid w:val="00FD6CFC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870"/>
    <w:pPr>
      <w:spacing w:after="24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it-IT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e"/>
    <w:qFormat/>
    <w:rsid w:val="00025506"/>
    <w:rPr>
      <w:i/>
    </w:rPr>
  </w:style>
  <w:style w:type="paragraph" w:styleId="NormaleWeb">
    <w:name w:val="Normal (Web)"/>
    <w:basedOn w:val="Normale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eastAsia="fr-FR"/>
    </w:rPr>
  </w:style>
  <w:style w:type="table" w:customStyle="1" w:styleId="Grilledutableau2">
    <w:name w:val="Grille du tableau2"/>
    <w:basedOn w:val="Tabellanormale"/>
    <w:next w:val="Grigliatabella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6B1B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866B1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327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27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D48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D48"/>
    <w:rPr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D48"/>
    <w:rPr>
      <w:rFonts w:ascii="Segoe UI" w:hAnsi="Segoe UI" w:cs="Segoe UI"/>
      <w:sz w:val="18"/>
      <w:szCs w:val="18"/>
      <w:lang w:val="it-IT"/>
    </w:rPr>
  </w:style>
  <w:style w:type="character" w:styleId="Collegamentovisitato">
    <w:name w:val="FollowedHyperlink"/>
    <w:basedOn w:val="Carpredefinitoparagrafo"/>
    <w:uiPriority w:val="99"/>
    <w:semiHidden/>
    <w:rsid w:val="00216A0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f73052a\Downloads\www.stellantis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linkedin.com/company/Stellantis" TargetMode="External"/><Relationship Id="rId26" Type="http://schemas.openxmlformats.org/officeDocument/2006/relationships/hyperlink" Target="https://www.stellanti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KgSLvI1SYKOTpEToycAz7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stellantis" TargetMode="External"/><Relationship Id="rId17" Type="http://schemas.openxmlformats.org/officeDocument/2006/relationships/oleObject" Target="embeddings/oleObject3.bin"/><Relationship Id="rId25" Type="http://schemas.openxmlformats.org/officeDocument/2006/relationships/hyperlink" Target="mailto:shawn.morgan@stellanti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mailto:valerie.gillot@stellanti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hyperlink" Target="mailto:karine.douet@stellantis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stellantis.com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mailto:claudio.damico@stellantis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063870\Documents\Office\FSTELLANTIS\CORPORATE%20IDENTITY\Stellantis%20Visual%20Identity%20Materials\Templates%20Press%20Release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46B3-3578-4A85-B9D8-DA92ADB4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2021 Corporate Calendar</vt:lpstr>
      <vt:lpstr>2021 Corporate Calendar</vt:lpstr>
      <vt:lpstr>2021 Corporate Calendar</vt:lpstr>
    </vt:vector>
  </TitlesOfParts>
  <Company>Stellantis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Corporate Calendar</dc:title>
  <dc:subject/>
  <dc:creator>Giorgio Fossati</dc:creator>
  <cp:keywords/>
  <dc:description/>
  <cp:lastModifiedBy>Claudio D'Amico</cp:lastModifiedBy>
  <cp:revision>4</cp:revision>
  <cp:lastPrinted>2021-01-20T13:02:00Z</cp:lastPrinted>
  <dcterms:created xsi:type="dcterms:W3CDTF">2021-03-04T18:04:00Z</dcterms:created>
  <dcterms:modified xsi:type="dcterms:W3CDTF">2021-03-04T18:08:00Z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