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0C5F5" w14:textId="77777777" w:rsidR="0086416D" w:rsidRPr="0082786D" w:rsidRDefault="0086416D" w:rsidP="00CE2EF7"/>
    <w:p w14:paraId="3CAB7366" w14:textId="77777777" w:rsidR="00A001D7" w:rsidRDefault="00A001D7" w:rsidP="00CE2EF7">
      <w:pPr>
        <w:pStyle w:val="SSubject"/>
        <w:spacing w:before="0"/>
        <w:jc w:val="both"/>
      </w:pPr>
    </w:p>
    <w:p w14:paraId="11A60C26" w14:textId="77777777" w:rsidR="00F67DB5" w:rsidRDefault="00FB4171" w:rsidP="00F67DB5">
      <w:pPr>
        <w:pStyle w:val="SSubject"/>
        <w:spacing w:before="0"/>
      </w:pPr>
      <w:r>
        <w:rPr>
          <w:lang w:val="en-US"/>
        </w:rPr>
        <mc:AlternateContent>
          <mc:Choice Requires="wps">
            <w:drawing>
              <wp:anchor distT="0" distB="0" distL="114300" distR="114300" simplePos="0" relativeHeight="251658240" behindDoc="0" locked="1" layoutInCell="1" allowOverlap="1" wp14:anchorId="22711C1F" wp14:editId="68508C0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F52F9F"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r>
        <w:t xml:space="preserve">Stellantis annuncia il lancio di </w:t>
      </w:r>
    </w:p>
    <w:p w14:paraId="3E771495" w14:textId="257B98EA" w:rsidR="00030F27" w:rsidRDefault="00FB4171" w:rsidP="00F67DB5">
      <w:pPr>
        <w:pStyle w:val="SSubject"/>
        <w:spacing w:before="0"/>
      </w:pPr>
      <w:r>
        <w:t>Stellantis &amp; You, Sales and Services</w:t>
      </w:r>
    </w:p>
    <w:p w14:paraId="028605F2" w14:textId="14068A20" w:rsidR="00A001D7" w:rsidRDefault="00A001D7" w:rsidP="00CE2EF7">
      <w:pPr>
        <w:pStyle w:val="SBullet"/>
      </w:pPr>
      <w:r>
        <w:t xml:space="preserve">Nuovo nome commerciale per la divisione retail di Stellantis per Europa e Marocco   </w:t>
      </w:r>
    </w:p>
    <w:p w14:paraId="73B1FF1D" w14:textId="0D39860D" w:rsidR="00493B81" w:rsidRPr="0002070C" w:rsidRDefault="004D71C3" w:rsidP="00CE2EF7">
      <w:pPr>
        <w:pStyle w:val="SBullet"/>
        <w:spacing w:after="0"/>
      </w:pPr>
      <w:r>
        <w:t>Un nuovo marketplace digitale per potenziare l</w:t>
      </w:r>
      <w:r w:rsidR="00CD7252">
        <w:t>a customer experience</w:t>
      </w:r>
      <w:r>
        <w:t xml:space="preserve">, </w:t>
      </w:r>
      <w:r w:rsidR="00CD7252">
        <w:t xml:space="preserve">completo </w:t>
      </w:r>
      <w:r>
        <w:t xml:space="preserve">di funzione di e-reservation e </w:t>
      </w:r>
      <w:r w:rsidR="006841D5">
        <w:t>con</w:t>
      </w:r>
      <w:r>
        <w:t xml:space="preserve"> un design </w:t>
      </w:r>
      <w:r w:rsidR="00BB5904">
        <w:t>reattivo</w:t>
      </w:r>
    </w:p>
    <w:p w14:paraId="2CD3FB00" w14:textId="05622CFA" w:rsidR="00A178B5" w:rsidRDefault="00A178B5" w:rsidP="00CE2EF7">
      <w:pPr>
        <w:pStyle w:val="SBullet"/>
        <w:numPr>
          <w:ilvl w:val="0"/>
          <w:numId w:val="0"/>
        </w:numPr>
        <w:ind w:left="794" w:hanging="227"/>
      </w:pPr>
    </w:p>
    <w:p w14:paraId="43CF0085" w14:textId="2E4C3725" w:rsidR="00CE2EF7" w:rsidRDefault="00CE2EF7" w:rsidP="00CE2EF7">
      <w:pPr>
        <w:pStyle w:val="SDatePlace"/>
        <w:jc w:val="both"/>
      </w:pPr>
      <w:r>
        <w:t>A</w:t>
      </w:r>
      <w:r w:rsidR="00F67DB5">
        <w:t>MSTERDAM</w:t>
      </w:r>
      <w:r>
        <w:t xml:space="preserve">, 9 novembre 2021 </w:t>
      </w:r>
      <w:r w:rsidR="00223A18">
        <w:rPr>
          <w:b/>
        </w:rPr>
        <w:t xml:space="preserve">- </w:t>
      </w:r>
      <w:r w:rsidR="00223A18">
        <w:t>Stellantis N.V. (NYSE/MTA/Euronext Parigi: STLA) (“Stellantis”) è lieta di annunciare il lancio di Stellantis &amp; You, Sales and Services, il nuovo nome commerciale della divisione retail di Stellantis</w:t>
      </w:r>
      <w:r w:rsidR="000D729A">
        <w:t>,</w:t>
      </w:r>
      <w:r w:rsidR="00223A18">
        <w:t xml:space="preserve"> risultato della f</w:t>
      </w:r>
      <w:r>
        <w:t>usione risalente allo scorso mese di febbraio</w:t>
      </w:r>
      <w:r w:rsidR="00223A18">
        <w:t xml:space="preserve"> di PSA Retail (ex divisione retail di proprietà d</w:t>
      </w:r>
      <w:r w:rsidR="00AD4781">
        <w:t>i Groupe</w:t>
      </w:r>
      <w:r w:rsidR="000D729A">
        <w:t xml:space="preserve"> </w:t>
      </w:r>
      <w:r w:rsidR="00223A18">
        <w:t>PSA) con Motor Village (ex divisione retail di proprietà del gruppo FCA).</w:t>
      </w:r>
    </w:p>
    <w:p w14:paraId="0DB1BB00" w14:textId="78CA1183" w:rsidR="00B12710" w:rsidRDefault="00B12710" w:rsidP="00CE2EF7">
      <w:pPr>
        <w:pStyle w:val="SDatePlace"/>
        <w:jc w:val="both"/>
      </w:pPr>
      <w:r>
        <w:t>Il nuovo nome rafforzerà il senso di appartenenza degli 11.300 collaboratori di Stellantis &amp; You, Sales and Services</w:t>
      </w:r>
      <w:r w:rsidR="00F70082">
        <w:t>.</w:t>
      </w:r>
      <w:r>
        <w:t xml:space="preserve"> </w:t>
      </w:r>
      <w:r w:rsidR="00F70082">
        <w:t xml:space="preserve">Aiuterà inoltre </w:t>
      </w:r>
      <w:r>
        <w:t xml:space="preserve">a presentare i punti di forza del network e l'offerta specifica ai clienti finali nei 12 Paesi in cui opera (Europa e Marocco), sotto un unico e ambizioso banner*.  </w:t>
      </w:r>
    </w:p>
    <w:p w14:paraId="7FB05759" w14:textId="27590EF5" w:rsidR="004D71C3" w:rsidRDefault="0051439F" w:rsidP="00CE2EF7">
      <w:pPr>
        <w:pStyle w:val="SDatePlace"/>
        <w:jc w:val="both"/>
        <w:rPr>
          <w:b/>
          <w:color w:val="1B2961" w:themeColor="text2" w:themeShade="BF"/>
        </w:rPr>
      </w:pPr>
      <w:r>
        <w:rPr>
          <w:b/>
          <w:color w:val="1B2961" w:themeColor="text2" w:themeShade="BF"/>
        </w:rPr>
        <w:t xml:space="preserve">Un nuovo </w:t>
      </w:r>
      <w:r w:rsidR="004D71C3">
        <w:rPr>
          <w:b/>
          <w:color w:val="1B2961" w:themeColor="text2" w:themeShade="BF"/>
        </w:rPr>
        <w:t>marketpla</w:t>
      </w:r>
      <w:r w:rsidR="00CE2EF7">
        <w:rPr>
          <w:b/>
          <w:color w:val="1B2961" w:themeColor="text2" w:themeShade="BF"/>
        </w:rPr>
        <w:t>ce digitale all’avanguardia</w:t>
      </w:r>
    </w:p>
    <w:p w14:paraId="69DFBB05" w14:textId="05061966" w:rsidR="004D71C3" w:rsidRDefault="004D71C3" w:rsidP="00CE2EF7">
      <w:pPr>
        <w:pStyle w:val="SDatePlace"/>
        <w:jc w:val="both"/>
      </w:pPr>
      <w:r>
        <w:t xml:space="preserve">Il nuovo sito </w:t>
      </w:r>
      <w:r>
        <w:rPr>
          <w:color w:val="0070C0"/>
        </w:rPr>
        <w:t>stellantisandyou.com</w:t>
      </w:r>
      <w:r w:rsidR="00CE2EF7">
        <w:t xml:space="preserve"> è </w:t>
      </w:r>
      <w:r w:rsidR="00EE4B44">
        <w:t>il</w:t>
      </w:r>
      <w:r w:rsidR="00CE2EF7">
        <w:t xml:space="preserve"> punto d’accesso digitale in cui</w:t>
      </w:r>
      <w:r w:rsidR="00EE4B44">
        <w:t xml:space="preserve"> i clienti troveranno</w:t>
      </w:r>
      <w:r w:rsidR="00881D61">
        <w:t xml:space="preserve"> in pochi clic</w:t>
      </w:r>
      <w:r>
        <w:t xml:space="preserve"> la suite completa di Stellantis &amp; You, Sales and Services per le vendite di auto nuove e usate, i servizi di aftersale e noleggio. </w:t>
      </w:r>
    </w:p>
    <w:p w14:paraId="47169757" w14:textId="1E33D309" w:rsidR="004D71C3" w:rsidRDefault="004D71C3" w:rsidP="00CE2EF7">
      <w:pPr>
        <w:pStyle w:val="SDatePlace"/>
        <w:jc w:val="both"/>
      </w:pPr>
      <w:r>
        <w:t xml:space="preserve">Inoltre, </w:t>
      </w:r>
      <w:r w:rsidR="00C33206">
        <w:t xml:space="preserve">il portale </w:t>
      </w:r>
      <w:r>
        <w:t xml:space="preserve">offre una comoda funzione di "e-reservation", </w:t>
      </w:r>
      <w:r w:rsidR="0010708E">
        <w:t>grazie alla</w:t>
      </w:r>
      <w:r>
        <w:t xml:space="preserve"> quale il cliente può prenotare un'auto per tre giorni. Questa</w:t>
      </w:r>
      <w:r w:rsidR="004A2D33">
        <w:t xml:space="preserve"> opzione</w:t>
      </w:r>
      <w:r>
        <w:t xml:space="preserve"> sarà disponibile in Francia entro il 25 novembre 2021 e verrà progressivamente introdotta negli altri Paesi. </w:t>
      </w:r>
    </w:p>
    <w:p w14:paraId="48B8CD5B" w14:textId="6FFC2436" w:rsidR="004D71C3" w:rsidRDefault="004D71C3" w:rsidP="00CE2EF7">
      <w:pPr>
        <w:pStyle w:val="SDatePlace"/>
        <w:jc w:val="both"/>
      </w:pPr>
      <w:r>
        <w:t>Il design del sito mette orgogliosamente in mostra il nuovo nome e l'identità di Stellantis &amp; You</w:t>
      </w:r>
      <w:r w:rsidR="001664BE">
        <w:t>,</w:t>
      </w:r>
      <w:r>
        <w:t xml:space="preserve"> Sales and Services con un tono e uno stile </w:t>
      </w:r>
      <w:r w:rsidR="00F66635">
        <w:t xml:space="preserve">rinnovati </w:t>
      </w:r>
      <w:r>
        <w:t>che incarnano la centralità dell'utente e il know-how, assi portanti al</w:t>
      </w:r>
      <w:r w:rsidR="00EE4B44">
        <w:t>la base dello sviluppo di questo</w:t>
      </w:r>
      <w:r>
        <w:t xml:space="preserve"> nuovo flagship digitale.   </w:t>
      </w:r>
    </w:p>
    <w:p w14:paraId="07A51CD9" w14:textId="225A1513" w:rsidR="004D71C3" w:rsidRPr="00DB067D" w:rsidRDefault="00120740" w:rsidP="00CE2EF7">
      <w:pPr>
        <w:pStyle w:val="SDatePlace"/>
        <w:jc w:val="both"/>
      </w:pPr>
      <w:r>
        <w:lastRenderedPageBreak/>
        <w:t xml:space="preserve">"Il nostro nuovo nome </w:t>
      </w:r>
      <w:r w:rsidR="00565ADF">
        <w:t xml:space="preserve">possiede </w:t>
      </w:r>
      <w:r>
        <w:t xml:space="preserve">un profondo significato e </w:t>
      </w:r>
      <w:r w:rsidR="00581E33">
        <w:t xml:space="preserve">ribadisce </w:t>
      </w:r>
      <w:r>
        <w:t xml:space="preserve">una promessa ambiziosa per collaboratori e clienti", afferma Anne Abboud, Senior Vice-President di Stellantis &amp; You, Sales and Services. "Tutti i nostri collaboratori sono desiderosi di </w:t>
      </w:r>
      <w:r w:rsidR="00A622D7">
        <w:t xml:space="preserve">assistere </w:t>
      </w:r>
      <w:r>
        <w:t xml:space="preserve">i clienti </w:t>
      </w:r>
      <w:r w:rsidR="00D64708">
        <w:t>nel miglior modo possibile</w:t>
      </w:r>
      <w:r>
        <w:t>, con un approccio umano che caratterizza la qualità dei servizi di riferimento".</w:t>
      </w:r>
      <w:r>
        <w:tab/>
      </w:r>
    </w:p>
    <w:p w14:paraId="765FAA57" w14:textId="791B0691" w:rsidR="00A178B5" w:rsidRPr="00FF5500" w:rsidRDefault="00A178B5" w:rsidP="00CE2EF7">
      <w:pPr>
        <w:pStyle w:val="SDatePlace"/>
        <w:jc w:val="both"/>
        <w:rPr>
          <w:b/>
          <w:color w:val="1B2961" w:themeColor="text2" w:themeShade="BF"/>
        </w:rPr>
      </w:pPr>
      <w:r>
        <w:rPr>
          <w:b/>
          <w:color w:val="1B2961" w:themeColor="text2" w:themeShade="BF"/>
        </w:rPr>
        <w:t>Centralità delle persone per un nome ambizioso</w:t>
      </w:r>
    </w:p>
    <w:p w14:paraId="4F16C66A" w14:textId="01EA66AF" w:rsidR="00257E17" w:rsidRDefault="00257E17" w:rsidP="00CE2EF7">
      <w:pPr>
        <w:pStyle w:val="SDatePlace"/>
        <w:jc w:val="both"/>
      </w:pPr>
      <w:r>
        <w:t xml:space="preserve">Stellantis &amp; You, Sales and Services </w:t>
      </w:r>
      <w:r w:rsidR="00FC4506">
        <w:t>costituisce</w:t>
      </w:r>
      <w:r>
        <w:t xml:space="preserve"> la "divisione B2C" d'eccellenza all'interno di Stellantis. </w:t>
      </w:r>
      <w:r w:rsidR="00251603">
        <w:t>Il nome evidenzia</w:t>
      </w:r>
      <w:r>
        <w:t xml:space="preserve"> </w:t>
      </w:r>
      <w:r w:rsidR="00F313C4">
        <w:t xml:space="preserve">l’approccio fortemente incentrato sulle persone che </w:t>
      </w:r>
      <w:r w:rsidR="00DD53E8">
        <w:t xml:space="preserve">la </w:t>
      </w:r>
      <w:r w:rsidR="00F313C4">
        <w:t xml:space="preserve">divisione </w:t>
      </w:r>
      <w:r>
        <w:t>vuole sviluppare nei rapporti con tutti gli stakeholder, dai clienti ai collaboratori, tanto nei canali fisici quanto in quelli digitali.</w:t>
      </w:r>
    </w:p>
    <w:p w14:paraId="37C69F42" w14:textId="5F0752B7" w:rsidR="00257E17" w:rsidRDefault="001367B3" w:rsidP="00CE2EF7">
      <w:pPr>
        <w:pStyle w:val="SDatePlace"/>
        <w:jc w:val="both"/>
      </w:pPr>
      <w:r>
        <w:t xml:space="preserve">La scelta del nome - Stellantis &amp; You, Sales and Services - esprime il desiderio di essere i primi nella distribuzione automotive </w:t>
      </w:r>
      <w:r w:rsidR="002B2F00">
        <w:t>nei mercati di riferimento</w:t>
      </w:r>
      <w:r w:rsidR="00E85047">
        <w:t>, oltre che</w:t>
      </w:r>
      <w:r w:rsidR="004F6098">
        <w:t xml:space="preserve"> rappresentare </w:t>
      </w:r>
      <w:r>
        <w:t>il benchmark indiscusso per la qualità dei servizi e la leadership nell'innovazione di settore.</w:t>
      </w:r>
    </w:p>
    <w:p w14:paraId="41B6E768" w14:textId="3C6A9886" w:rsidR="00D10462" w:rsidRPr="00E3509C" w:rsidRDefault="00D10462" w:rsidP="00CE2EF7">
      <w:pPr>
        <w:pStyle w:val="SDatePlace"/>
        <w:jc w:val="both"/>
        <w:rPr>
          <w:b/>
          <w:color w:val="1B2961" w:themeColor="text2" w:themeShade="BF"/>
        </w:rPr>
      </w:pPr>
      <w:r>
        <w:rPr>
          <w:b/>
          <w:color w:val="1B2961" w:themeColor="text2" w:themeShade="BF"/>
        </w:rPr>
        <w:t>Una roadmap ambiziosa: prevedere i cambiamenti comportamentali dei clienti ed essere i primi nella transizione energetica</w:t>
      </w:r>
    </w:p>
    <w:p w14:paraId="7190F8F6" w14:textId="1580EEA5" w:rsidR="00D10462" w:rsidRDefault="00D10462" w:rsidP="00CE2EF7">
      <w:r>
        <w:t>Stellantis &amp; You, Sales and Services, la seconda azienda in Europa per dimensioni nel settore della distribuzione automotive, ha fissato obiettivi ambiziosi</w:t>
      </w:r>
      <w:r w:rsidR="00E85047">
        <w:t xml:space="preserve"> nel suo percorso</w:t>
      </w:r>
      <w:r>
        <w:t xml:space="preserve"> verso il 2030</w:t>
      </w:r>
      <w:r w:rsidR="000547A0">
        <w:t>.</w:t>
      </w:r>
      <w:r>
        <w:t xml:space="preserve"> </w:t>
      </w:r>
      <w:r w:rsidR="000547A0">
        <w:t xml:space="preserve">Due </w:t>
      </w:r>
      <w:r w:rsidR="00D32364">
        <w:t xml:space="preserve">sono i </w:t>
      </w:r>
      <w:r>
        <w:t xml:space="preserve">pilastri strategici principali: prevedere e accompagnare i cambiamenti </w:t>
      </w:r>
      <w:r w:rsidR="00D32364">
        <w:t xml:space="preserve">nel comportamento </w:t>
      </w:r>
      <w:r>
        <w:t>dei clienti ed essere i primi nella trasformazione energetica.</w:t>
      </w:r>
    </w:p>
    <w:p w14:paraId="61ABF1BF" w14:textId="4D9AF913" w:rsidR="00D10462" w:rsidRDefault="00660A8D" w:rsidP="00CE2EF7">
      <w:r>
        <w:t>P</w:t>
      </w:r>
      <w:r w:rsidRPr="00660A8D">
        <w:t>er accompagnare i clien</w:t>
      </w:r>
      <w:r w:rsidR="001B60F2">
        <w:t>ti nel nuovo percorso</w:t>
      </w:r>
      <w:r>
        <w:t xml:space="preserve">, l'azienda </w:t>
      </w:r>
      <w:r w:rsidR="00CC31F1">
        <w:t>retail di Stellantis intende raggiungere il 25% delle vendite online entro il 2030</w:t>
      </w:r>
      <w:r w:rsidR="002B6FD8">
        <w:t xml:space="preserve"> e conseguire </w:t>
      </w:r>
      <w:r w:rsidR="00CC31F1">
        <w:t>i massimi risultati di e-reputation nel settore.</w:t>
      </w:r>
    </w:p>
    <w:p w14:paraId="1C661A4F" w14:textId="5578448B" w:rsidR="00D10462" w:rsidRDefault="00D10462" w:rsidP="00CE2EF7">
      <w:r>
        <w:t>Stellantis &amp; You, Sales and Services ha l'obiettivo di migliorare le vendite e i servizi online</w:t>
      </w:r>
      <w:r w:rsidR="00660A8D">
        <w:t xml:space="preserve"> e</w:t>
      </w:r>
      <w:r>
        <w:t xml:space="preserve"> di potenziare la propria redditività del 50%, riducendo al contempo </w:t>
      </w:r>
      <w:r w:rsidR="00DD53E8">
        <w:t>“</w:t>
      </w:r>
      <w:r>
        <w:t>l'impronta fisica</w:t>
      </w:r>
      <w:r w:rsidR="00DD53E8">
        <w:t>”</w:t>
      </w:r>
      <w:r>
        <w:t xml:space="preserve"> entro la fine del decennio.</w:t>
      </w:r>
    </w:p>
    <w:p w14:paraId="6A627826" w14:textId="267BB131" w:rsidR="001367B3" w:rsidRDefault="00D10462" w:rsidP="00CE2EF7">
      <w:r>
        <w:t xml:space="preserve">Per soddisfare le necessità dei clienti </w:t>
      </w:r>
      <w:r w:rsidR="00974E35">
        <w:t xml:space="preserve">attuali </w:t>
      </w:r>
      <w:r>
        <w:t xml:space="preserve">e </w:t>
      </w:r>
      <w:r w:rsidR="002018F0">
        <w:t>realizzare</w:t>
      </w:r>
      <w:r w:rsidR="001727A4">
        <w:t xml:space="preserve"> </w:t>
      </w:r>
      <w:r>
        <w:t xml:space="preserve">i desideri delle generazioni future, Stellantis &amp; You, Sales and Services </w:t>
      </w:r>
      <w:r w:rsidR="004E33A8">
        <w:t>sarà in prima linea</w:t>
      </w:r>
      <w:r>
        <w:t xml:space="preserve"> nella transizione energetica </w:t>
      </w:r>
      <w:r w:rsidR="00BE7A9C" w:rsidRPr="00BE7A9C">
        <w:t>collegata a</w:t>
      </w:r>
      <w:r w:rsidR="001B60F2">
        <w:t xml:space="preserve">ll'elettrificazione </w:t>
      </w:r>
      <w:r w:rsidR="00BE7A9C" w:rsidRPr="00BE7A9C">
        <w:t>dei veicoli</w:t>
      </w:r>
      <w:r w:rsidR="00623236">
        <w:t xml:space="preserve">, sia </w:t>
      </w:r>
      <w:r>
        <w:t xml:space="preserve">nelle vendite </w:t>
      </w:r>
      <w:r w:rsidR="00623236">
        <w:t>ch</w:t>
      </w:r>
      <w:r>
        <w:t>e nell'aftersales</w:t>
      </w:r>
      <w:r w:rsidR="00623236">
        <w:t xml:space="preserve">, </w:t>
      </w:r>
      <w:r>
        <w:t xml:space="preserve">raggiungendo la neutralità al carbonio entro il 2030. </w:t>
      </w:r>
    </w:p>
    <w:p w14:paraId="657C92FA" w14:textId="77777777" w:rsidR="00BD1ACB" w:rsidRDefault="00BD1ACB" w:rsidP="00CE2EF7">
      <w:pPr>
        <w:pStyle w:val="SSubtitle"/>
        <w:jc w:val="both"/>
      </w:pPr>
    </w:p>
    <w:p w14:paraId="771F7CAC" w14:textId="77777777" w:rsidR="00BD1ACB" w:rsidRDefault="00BD1ACB" w:rsidP="00CE2EF7">
      <w:pPr>
        <w:pStyle w:val="SSubtitle"/>
        <w:jc w:val="both"/>
      </w:pPr>
    </w:p>
    <w:p w14:paraId="15BF4311" w14:textId="77777777" w:rsidR="00BD1ACB" w:rsidRDefault="00BD1ACB" w:rsidP="00CE2EF7">
      <w:pPr>
        <w:pStyle w:val="SSubtitle"/>
        <w:jc w:val="both"/>
      </w:pPr>
      <w:r w:rsidRPr="00BD1ACB">
        <w:t>Stellantis</w:t>
      </w:r>
    </w:p>
    <w:p w14:paraId="0DFEDC5B" w14:textId="77777777" w:rsidR="00BD1ACB" w:rsidRPr="00BD1ACB" w:rsidRDefault="00BD1ACB" w:rsidP="00CE2EF7">
      <w:pPr>
        <w:pStyle w:val="SSubtitle"/>
        <w:jc w:val="both"/>
      </w:pPr>
    </w:p>
    <w:p w14:paraId="265C6CC7" w14:textId="4BDD7C0D" w:rsidR="00BD1ACB" w:rsidRPr="00BD1ACB" w:rsidRDefault="00BD1ACB" w:rsidP="00CE2EF7">
      <w:pPr>
        <w:pStyle w:val="SSubtitle"/>
        <w:jc w:val="both"/>
        <w:rPr>
          <w:color w:val="auto"/>
        </w:rPr>
      </w:pPr>
      <w:r w:rsidRPr="00BD1ACB">
        <w:rPr>
          <w:rFonts w:ascii="Encode Sans ExpandedLight" w:hAnsi="Encode Sans ExpandedLight" w:cs="Calibri"/>
          <w:color w:val="auto"/>
          <w:sz w:val="18"/>
          <w:szCs w:val="22"/>
        </w:rPr>
        <w:t xml:space="preserve">Stellantis è leader a livello mondiale nella produzione di veicoli e fornitore di mobilità, guidata da una chiara visione: offrire libertà di movimento con soluzioni originali, economicamente </w:t>
      </w:r>
      <w:r w:rsidRPr="00BD1ACB">
        <w:rPr>
          <w:rFonts w:ascii="Encode Sans ExpandedLight" w:hAnsi="Encode Sans ExpandedLight" w:cs="Calibri"/>
          <w:color w:val="auto"/>
          <w:sz w:val="18"/>
          <w:szCs w:val="22"/>
        </w:rPr>
        <w:lastRenderedPageBreak/>
        <w:t>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p>
    <w:p w14:paraId="42C5C91D" w14:textId="77777777" w:rsidR="00BD1ACB" w:rsidRDefault="00BD1ACB" w:rsidP="00CE2EF7">
      <w:pPr>
        <w:pStyle w:val="SSubtitle"/>
        <w:jc w:val="both"/>
      </w:pPr>
    </w:p>
    <w:p w14:paraId="4B7E0329" w14:textId="25826090" w:rsidR="00223A18" w:rsidRPr="00DB067D" w:rsidRDefault="00223A18" w:rsidP="00CE2EF7">
      <w:pPr>
        <w:pStyle w:val="SSubtitle"/>
        <w:jc w:val="both"/>
        <w:rPr>
          <w:vanish/>
        </w:rPr>
      </w:pPr>
      <w:r w:rsidRPr="003E4EE4">
        <w:rPr>
          <w:vanish/>
        </w:rPr>
        <w:t>About Stellantis</w:t>
      </w:r>
    </w:p>
    <w:p w14:paraId="3A0101DF" w14:textId="48FD2C50" w:rsidR="00295942" w:rsidRPr="00DB067D" w:rsidRDefault="00CC31F1" w:rsidP="00CE2EF7">
      <w:pPr>
        <w:spacing w:after="160" w:line="259" w:lineRule="auto"/>
        <w:rPr>
          <w:rFonts w:ascii="Encode Sans ExpandedLight" w:eastAsia="Calibri" w:hAnsi="Encode Sans ExpandedLight" w:cs="Calibri"/>
          <w:i/>
          <w:vanish/>
          <w:color w:val="1F497D"/>
          <w:sz w:val="18"/>
          <w:szCs w:val="22"/>
        </w:rPr>
      </w:pPr>
      <w:r>
        <w:rPr>
          <w:rStyle w:val="Hyperlink"/>
          <w:rFonts w:ascii="Encode Sans ExpandedLight" w:hAnsi="Encode Sans ExpandedLight"/>
          <w:i/>
          <w:vanish/>
          <w:color w:val="auto"/>
          <w:sz w:val="18"/>
        </w:rPr>
        <w:t>Stellantis</w:t>
      </w:r>
      <w:r>
        <w:rPr>
          <w:vanish/>
          <w:szCs w:val="22"/>
        </w:rPr>
        <w:t xml:space="preserve"> </w:t>
      </w:r>
      <w:r>
        <w:rPr>
          <w:rFonts w:ascii="Encode Sans ExpandedLight" w:hAnsi="Encode Sans ExpandedLight"/>
          <w:i/>
          <w:vanish/>
          <w:sz w:val="18"/>
          <w:szCs w:val="22"/>
        </w:rPr>
        <w:t>is</w:t>
      </w:r>
      <w:r>
        <w:rPr>
          <w:rFonts w:ascii="Encode Sans ExpandedLight" w:hAnsi="Encode Sans ExpandedLight"/>
          <w:vanish/>
          <w:color w:val="1F497D"/>
        </w:rPr>
        <w:t xml:space="preserve"> </w:t>
      </w:r>
      <w:r>
        <w:rPr>
          <w:rFonts w:ascii="Encode Sans ExpandedLight" w:hAnsi="Encode Sans ExpandedLight"/>
          <w:i/>
          <w:vanish/>
          <w:sz w:val="18"/>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3C4C2612" w14:textId="19114025" w:rsidR="00223A18" w:rsidRPr="00223A18" w:rsidRDefault="00223A18" w:rsidP="00CE2EF7">
      <w:pPr>
        <w:spacing w:after="160" w:line="259" w:lineRule="auto"/>
      </w:pPr>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
        <w:gridCol w:w="1713"/>
        <w:gridCol w:w="532"/>
        <w:gridCol w:w="1516"/>
        <w:gridCol w:w="519"/>
        <w:gridCol w:w="849"/>
        <w:gridCol w:w="636"/>
        <w:gridCol w:w="530"/>
        <w:gridCol w:w="992"/>
      </w:tblGrid>
      <w:tr w:rsidR="00A001D7" w:rsidRPr="006279C9" w14:paraId="740D887A" w14:textId="77777777" w:rsidTr="009D2071">
        <w:trPr>
          <w:trHeight w:val="729"/>
        </w:trPr>
        <w:tc>
          <w:tcPr>
            <w:tcW w:w="541" w:type="dxa"/>
            <w:vAlign w:val="center"/>
          </w:tcPr>
          <w:p w14:paraId="505D42C6" w14:textId="77777777" w:rsidR="00F74B70" w:rsidRPr="00CC31F1" w:rsidRDefault="00F74B70" w:rsidP="00CE2EF7">
            <w:pPr>
              <w:spacing w:after="0"/>
              <w:rPr>
                <w:color w:val="243782" w:themeColor="text2"/>
                <w:sz w:val="22"/>
                <w:szCs w:val="22"/>
              </w:rPr>
            </w:pPr>
            <w:r>
              <w:rPr>
                <w:noProof/>
                <w:color w:val="243782" w:themeColor="text2"/>
                <w:sz w:val="22"/>
                <w:szCs w:val="22"/>
                <w:lang w:val="en-US"/>
              </w:rPr>
              <w:drawing>
                <wp:anchor distT="0" distB="0" distL="114300" distR="114300" simplePos="0" relativeHeight="251683840" behindDoc="0" locked="0" layoutInCell="1" allowOverlap="1" wp14:anchorId="7517EBC9" wp14:editId="31BD6DAA">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3" w:type="dxa"/>
          </w:tcPr>
          <w:p w14:paraId="24D795A6" w14:textId="77777777" w:rsidR="00F74B70" w:rsidRPr="006279C9" w:rsidRDefault="00F74B70" w:rsidP="00CE2EF7">
            <w:pPr>
              <w:spacing w:before="120" w:after="0"/>
              <w:rPr>
                <w:color w:val="243782" w:themeColor="text2"/>
                <w:sz w:val="22"/>
                <w:szCs w:val="22"/>
              </w:rPr>
            </w:pPr>
            <w:r>
              <w:rPr>
                <w:color w:val="243782" w:themeColor="text2"/>
                <w:sz w:val="22"/>
                <w:szCs w:val="22"/>
              </w:rPr>
              <w:t>@Stellantis</w:t>
            </w:r>
          </w:p>
        </w:tc>
        <w:tc>
          <w:tcPr>
            <w:tcW w:w="532" w:type="dxa"/>
            <w:vAlign w:val="center"/>
          </w:tcPr>
          <w:p w14:paraId="7D94D479" w14:textId="77777777" w:rsidR="00F74B70" w:rsidRPr="006279C9" w:rsidRDefault="00F74B70" w:rsidP="00CE2EF7">
            <w:pPr>
              <w:spacing w:after="0"/>
              <w:rPr>
                <w:color w:val="243782" w:themeColor="text2"/>
                <w:sz w:val="22"/>
                <w:szCs w:val="22"/>
              </w:rPr>
            </w:pPr>
            <w:r>
              <w:rPr>
                <w:noProof/>
                <w:color w:val="243782" w:themeColor="text2"/>
                <w:sz w:val="22"/>
                <w:szCs w:val="22"/>
                <w:lang w:val="en-US"/>
              </w:rPr>
              <w:drawing>
                <wp:anchor distT="0" distB="0" distL="114300" distR="114300" simplePos="0" relativeHeight="251680768" behindDoc="1" locked="0" layoutInCell="1" allowOverlap="1" wp14:anchorId="4B24DF1C" wp14:editId="60901288">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16" w:type="dxa"/>
          </w:tcPr>
          <w:p w14:paraId="51A8179F" w14:textId="77777777" w:rsidR="00F74B70" w:rsidRPr="006279C9" w:rsidRDefault="00F74B70" w:rsidP="00CE2EF7">
            <w:pPr>
              <w:spacing w:before="120" w:after="0"/>
              <w:rPr>
                <w:color w:val="243782" w:themeColor="text2"/>
                <w:sz w:val="22"/>
                <w:szCs w:val="22"/>
              </w:rPr>
            </w:pPr>
            <w:r>
              <w:rPr>
                <w:color w:val="243782" w:themeColor="text2"/>
                <w:sz w:val="22"/>
                <w:szCs w:val="22"/>
              </w:rPr>
              <w:t>Stellantis</w:t>
            </w:r>
          </w:p>
        </w:tc>
        <w:tc>
          <w:tcPr>
            <w:tcW w:w="519" w:type="dxa"/>
            <w:vAlign w:val="center"/>
          </w:tcPr>
          <w:p w14:paraId="389F1DBB" w14:textId="77777777" w:rsidR="00F74B70" w:rsidRPr="006279C9" w:rsidRDefault="00F74B70" w:rsidP="00CE2EF7">
            <w:pPr>
              <w:spacing w:after="0"/>
              <w:rPr>
                <w:color w:val="243782" w:themeColor="text2"/>
                <w:sz w:val="22"/>
                <w:szCs w:val="22"/>
              </w:rPr>
            </w:pPr>
            <w:r>
              <w:rPr>
                <w:noProof/>
                <w:color w:val="243782" w:themeColor="text2"/>
                <w:sz w:val="22"/>
                <w:szCs w:val="22"/>
                <w:lang w:val="en-US"/>
              </w:rPr>
              <w:drawing>
                <wp:anchor distT="0" distB="0" distL="114300" distR="114300" simplePos="0" relativeHeight="251681792" behindDoc="1" locked="0" layoutInCell="1" allowOverlap="1" wp14:anchorId="1223D1B0" wp14:editId="032FFE1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5" w:type="dxa"/>
            <w:gridSpan w:val="2"/>
          </w:tcPr>
          <w:p w14:paraId="4B446926" w14:textId="77777777" w:rsidR="00F74B70" w:rsidRPr="006279C9" w:rsidRDefault="00F74B70" w:rsidP="00CE2EF7">
            <w:pPr>
              <w:spacing w:before="120" w:after="0"/>
              <w:rPr>
                <w:color w:val="243782" w:themeColor="text2"/>
                <w:sz w:val="22"/>
                <w:szCs w:val="22"/>
              </w:rPr>
            </w:pPr>
            <w:r>
              <w:rPr>
                <w:color w:val="243782" w:themeColor="text2"/>
                <w:sz w:val="22"/>
                <w:szCs w:val="22"/>
              </w:rPr>
              <w:t>Stellantis</w:t>
            </w:r>
          </w:p>
        </w:tc>
        <w:tc>
          <w:tcPr>
            <w:tcW w:w="530" w:type="dxa"/>
            <w:vAlign w:val="center"/>
          </w:tcPr>
          <w:p w14:paraId="1A82A4F5" w14:textId="77777777" w:rsidR="00F74B70" w:rsidRPr="006279C9" w:rsidRDefault="00F74B70" w:rsidP="00CE2EF7">
            <w:pPr>
              <w:spacing w:after="0"/>
              <w:rPr>
                <w:color w:val="243782" w:themeColor="text2"/>
                <w:sz w:val="22"/>
                <w:szCs w:val="22"/>
              </w:rPr>
            </w:pPr>
            <w:r>
              <w:rPr>
                <w:noProof/>
                <w:color w:val="243782" w:themeColor="text2"/>
                <w:sz w:val="22"/>
                <w:szCs w:val="22"/>
                <w:lang w:val="en-US"/>
              </w:rPr>
              <w:drawing>
                <wp:anchor distT="0" distB="0" distL="114300" distR="114300" simplePos="0" relativeHeight="251682816" behindDoc="1" locked="0" layoutInCell="1" allowOverlap="1" wp14:anchorId="63339830" wp14:editId="4D624F7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Pr>
          <w:p w14:paraId="20FF0FCA" w14:textId="77777777" w:rsidR="00F74B70" w:rsidRPr="006279C9" w:rsidRDefault="00F74B70" w:rsidP="00CE2EF7">
            <w:pPr>
              <w:spacing w:before="120" w:after="0"/>
              <w:rPr>
                <w:color w:val="243782" w:themeColor="text2"/>
                <w:sz w:val="22"/>
                <w:szCs w:val="22"/>
              </w:rPr>
            </w:pPr>
            <w:r>
              <w:rPr>
                <w:color w:val="243782" w:themeColor="text2"/>
                <w:sz w:val="22"/>
                <w:szCs w:val="22"/>
              </w:rPr>
              <w:t>Stellantis</w:t>
            </w:r>
          </w:p>
        </w:tc>
      </w:tr>
      <w:tr w:rsidR="00A33E8D" w:rsidRPr="00223A18" w14:paraId="5D1E35EF" w14:textId="77777777" w:rsidTr="009D2071">
        <w:tblPrEx>
          <w:tblCellMar>
            <w:right w:w="57" w:type="dxa"/>
          </w:tblCellMar>
        </w:tblPrEx>
        <w:trPr>
          <w:gridAfter w:val="3"/>
          <w:wAfter w:w="2158" w:type="dxa"/>
          <w:trHeight w:val="2043"/>
        </w:trPr>
        <w:tc>
          <w:tcPr>
            <w:tcW w:w="5670" w:type="dxa"/>
            <w:gridSpan w:val="6"/>
          </w:tcPr>
          <w:p w14:paraId="4639B731" w14:textId="77777777" w:rsidR="00A33E8D" w:rsidRDefault="0086416D" w:rsidP="00CE2EF7">
            <w:r>
              <w:rPr>
                <w:noProof/>
                <w:lang w:val="en-US"/>
              </w:rPr>
              <mc:AlternateContent>
                <mc:Choice Requires="wps">
                  <w:drawing>
                    <wp:inline distT="0" distB="0" distL="0" distR="0" wp14:anchorId="4F906E63" wp14:editId="72E7AF18">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BF5F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2F35AAD8" w14:textId="6E53C593" w:rsidR="0086416D" w:rsidRPr="0085397B" w:rsidRDefault="0086416D" w:rsidP="00CE2EF7">
            <w:pPr>
              <w:pStyle w:val="SContact-Title"/>
              <w:spacing w:after="0"/>
            </w:pPr>
            <w:bookmarkStart w:id="0" w:name="_Hlk61784883"/>
            <w:r>
              <w:t>Per maggiori informazioni contattare:</w:t>
            </w:r>
          </w:p>
          <w:p w14:paraId="38E7E45B" w14:textId="7CB4BDCA" w:rsidR="00A33E8D" w:rsidRPr="005865A4" w:rsidRDefault="00516907" w:rsidP="00BC4149">
            <w:pPr>
              <w:pStyle w:val="SContact-Sendersinfo"/>
              <w:spacing w:after="0"/>
              <w:jc w:val="left"/>
            </w:pPr>
            <w:sdt>
              <w:sdtPr>
                <w:id w:val="1149550194"/>
                <w:placeholder>
                  <w:docPart w:val="32F07ECAB85C4D0C842F89A0C2739C0D"/>
                </w:placeholder>
                <w15:appearance w15:val="hidden"/>
              </w:sdtPr>
              <w:sdtEndPr/>
              <w:sdtContent>
                <w:r w:rsidR="00DB067D">
                  <w:t>Marc Bocqué</w:t>
                </w:r>
                <w:r w:rsidR="00BC4149">
                  <w:t>:</w:t>
                </w:r>
              </w:sdtContent>
            </w:sdt>
            <w:r w:rsidR="00DB067D">
              <w:t xml:space="preserve">  </w:t>
            </w:r>
            <w:sdt>
              <w:sdtPr>
                <w:id w:val="-195931881"/>
                <w:placeholder>
                  <w:docPart w:val="5D4701575FD84E748240112622E88288"/>
                </w:placeholder>
                <w15:appearance w15:val="hidden"/>
              </w:sdtPr>
              <w:sdtEndPr/>
              <w:sdtContent>
                <w:r w:rsidR="00DB067D">
                  <w:rPr>
                    <w:rFonts w:asciiTheme="minorHAnsi" w:hAnsiTheme="minorHAnsi"/>
                  </w:rPr>
                  <w:t xml:space="preserve">+33 6 80 21 87 03 </w:t>
                </w:r>
                <w:r w:rsidR="00BC4149">
                  <w:rPr>
                    <w:rFonts w:asciiTheme="minorHAnsi" w:hAnsiTheme="minorHAnsi"/>
                  </w:rPr>
                  <w:t xml:space="preserve">- </w:t>
                </w:r>
                <w:bookmarkStart w:id="1" w:name="_GoBack"/>
                <w:bookmarkEnd w:id="1"/>
                <w:r>
                  <w:fldChar w:fldCharType="begin"/>
                </w:r>
                <w:r>
                  <w:instrText xml:space="preserve"> HYPERLINK "mailto:marc.bocque@stellantis.com" </w:instrText>
                </w:r>
                <w:r>
                  <w:fldChar w:fldCharType="separate"/>
                </w:r>
                <w:r w:rsidR="00DB067D">
                  <w:rPr>
                    <w:rStyle w:val="Hyperlink"/>
                    <w:rFonts w:asciiTheme="minorHAnsi" w:hAnsiTheme="minorHAnsi"/>
                  </w:rPr>
                  <w:t>marc.bocque@stellantis.com</w:t>
                </w:r>
                <w:r>
                  <w:rPr>
                    <w:rStyle w:val="Hyperlink"/>
                    <w:rFonts w:asciiTheme="minorHAnsi" w:hAnsiTheme="minorHAnsi"/>
                  </w:rPr>
                  <w:fldChar w:fldCharType="end"/>
                </w:r>
                <w:r w:rsidR="00DB067D">
                  <w:rPr>
                    <w:rFonts w:asciiTheme="minorHAnsi" w:hAnsiTheme="minorHAnsi"/>
                  </w:rPr>
                  <w:t xml:space="preserve">   </w:t>
                </w:r>
              </w:sdtContent>
            </w:sdt>
          </w:p>
          <w:p w14:paraId="33304044" w14:textId="27103EE7" w:rsidR="00A33E8D" w:rsidRPr="009F7804" w:rsidRDefault="00516907" w:rsidP="00BC4149">
            <w:pPr>
              <w:pStyle w:val="SFooter-Emailwebsite"/>
              <w:spacing w:after="0"/>
              <w:jc w:val="left"/>
            </w:pPr>
            <w:hyperlink r:id="rId12" w:history="1">
              <w:r w:rsidR="00DB067D">
                <w:rPr>
                  <w:rStyle w:val="Hyperlink"/>
                </w:rPr>
                <w:t>communications</w:t>
              </w:r>
              <w:r w:rsidR="00DB067D">
                <w:rPr>
                  <w:rStyle w:val="Hyperlink"/>
                  <w:color w:val="243782" w:themeColor="text2"/>
                </w:rPr>
                <w:t>@stellantis.com</w:t>
              </w:r>
            </w:hyperlink>
            <w:r w:rsidR="00DB067D">
              <w:br/>
              <w:t>www.stellantis.com</w:t>
            </w:r>
            <w:bookmarkEnd w:id="0"/>
          </w:p>
        </w:tc>
      </w:tr>
    </w:tbl>
    <w:p w14:paraId="47C6F5BA" w14:textId="72BF2AD3" w:rsidR="00295942" w:rsidRPr="00067F89" w:rsidRDefault="00295942" w:rsidP="00CE2EF7">
      <w:pPr>
        <w:spacing w:after="0"/>
        <w:rPr>
          <w:lang w:val="sv-SE"/>
        </w:rPr>
      </w:pPr>
    </w:p>
    <w:sectPr w:rsidR="00295942" w:rsidRPr="00067F89" w:rsidSect="0002070C">
      <w:headerReference w:type="first" r:id="rId13"/>
      <w:footerReference w:type="first" r:id="rId1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2DC6" w14:textId="77777777" w:rsidR="00516907" w:rsidRDefault="00516907" w:rsidP="0002070C">
      <w:r>
        <w:separator/>
      </w:r>
    </w:p>
  </w:endnote>
  <w:endnote w:type="continuationSeparator" w:id="0">
    <w:p w14:paraId="26F28A0F" w14:textId="77777777" w:rsidR="00516907" w:rsidRDefault="00516907"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DB55D5D1-1811-4742-91D1-BDCD0C38C573}"/>
    <w:embedBold r:id="rId2" w:fontKey="{984BDBE6-DDCE-41E7-8AD4-8BB8FF801985}"/>
    <w:embedItalic r:id="rId3" w:fontKey="{3A06986A-A730-4766-B48B-CF4457D699C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2706497E-4423-465B-AAFC-51C0E6E16B0D}"/>
    <w:embedItalic r:id="rId5" w:fontKey="{9DA4DE09-CBF3-4EA4-9DE4-F2CCA5FA18F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0FC0" w14:textId="2FC01989" w:rsidR="00D65699" w:rsidRPr="00D65699" w:rsidRDefault="00D65699" w:rsidP="00D65699">
    <w:pPr>
      <w:pStyle w:val="Footer"/>
      <w:rPr>
        <w:i/>
        <w:sz w:val="14"/>
      </w:rPr>
    </w:pPr>
    <w:r>
      <w:rPr>
        <w:i/>
        <w:sz w:val="14"/>
      </w:rPr>
      <w:t>*Robins &amp; Day, la consociata nel Regno Unito di Stellantis &amp;You Sales and Services, cambierà il proprio nome entro un anno dopo il periodo di transizione.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8F48" w14:textId="77777777" w:rsidR="00516907" w:rsidRDefault="00516907" w:rsidP="0002070C">
      <w:r>
        <w:separator/>
      </w:r>
    </w:p>
  </w:footnote>
  <w:footnote w:type="continuationSeparator" w:id="0">
    <w:p w14:paraId="37CE7EF4" w14:textId="77777777" w:rsidR="00516907" w:rsidRDefault="00516907"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6D21"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4D702788" wp14:editId="62A96E7C">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14E923" w14:textId="77777777"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702788"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4014E923" w14:textId="77777777"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val="en-US"/>
      </w:rPr>
      <w:drawing>
        <wp:inline distT="0" distB="0" distL="0" distR="0" wp14:anchorId="19008256" wp14:editId="4394D75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2574"/>
    <w:multiLevelType w:val="hybridMultilevel"/>
    <w:tmpl w:val="9B14C652"/>
    <w:lvl w:ilvl="0" w:tplc="81AC17A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31CD8"/>
    <w:multiLevelType w:val="hybridMultilevel"/>
    <w:tmpl w:val="3B1878F4"/>
    <w:lvl w:ilvl="0" w:tplc="6688EE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662B35"/>
    <w:multiLevelType w:val="hybridMultilevel"/>
    <w:tmpl w:val="5C46584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47886045"/>
    <w:multiLevelType w:val="hybridMultilevel"/>
    <w:tmpl w:val="010CA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DA145F"/>
    <w:multiLevelType w:val="hybridMultilevel"/>
    <w:tmpl w:val="65C242D0"/>
    <w:lvl w:ilvl="0" w:tplc="A10E285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3"/>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65"/>
    <w:rsid w:val="00000BC0"/>
    <w:rsid w:val="00011E55"/>
    <w:rsid w:val="0002070C"/>
    <w:rsid w:val="0002217B"/>
    <w:rsid w:val="00024492"/>
    <w:rsid w:val="00025506"/>
    <w:rsid w:val="00030F27"/>
    <w:rsid w:val="000547A0"/>
    <w:rsid w:val="00062E8C"/>
    <w:rsid w:val="00067F89"/>
    <w:rsid w:val="00087566"/>
    <w:rsid w:val="00087FF0"/>
    <w:rsid w:val="000C18FF"/>
    <w:rsid w:val="000D729A"/>
    <w:rsid w:val="0010708E"/>
    <w:rsid w:val="00120740"/>
    <w:rsid w:val="001367B3"/>
    <w:rsid w:val="001664BE"/>
    <w:rsid w:val="001727A4"/>
    <w:rsid w:val="00190445"/>
    <w:rsid w:val="00194FCD"/>
    <w:rsid w:val="001B3583"/>
    <w:rsid w:val="001B4263"/>
    <w:rsid w:val="001B591C"/>
    <w:rsid w:val="001B60F2"/>
    <w:rsid w:val="001C40E9"/>
    <w:rsid w:val="001E3A5D"/>
    <w:rsid w:val="001E7847"/>
    <w:rsid w:val="001F3FE2"/>
    <w:rsid w:val="001F44CA"/>
    <w:rsid w:val="002018F0"/>
    <w:rsid w:val="0020198F"/>
    <w:rsid w:val="00220B6B"/>
    <w:rsid w:val="00223A18"/>
    <w:rsid w:val="0022464E"/>
    <w:rsid w:val="00224A14"/>
    <w:rsid w:val="00234F18"/>
    <w:rsid w:val="00251603"/>
    <w:rsid w:val="00257E17"/>
    <w:rsid w:val="002836DD"/>
    <w:rsid w:val="00293E0C"/>
    <w:rsid w:val="00295942"/>
    <w:rsid w:val="00297094"/>
    <w:rsid w:val="002B2F00"/>
    <w:rsid w:val="002B6FD8"/>
    <w:rsid w:val="002C508D"/>
    <w:rsid w:val="002F18EC"/>
    <w:rsid w:val="0032207A"/>
    <w:rsid w:val="0033204F"/>
    <w:rsid w:val="0036017D"/>
    <w:rsid w:val="00373EAF"/>
    <w:rsid w:val="003778F5"/>
    <w:rsid w:val="003864AD"/>
    <w:rsid w:val="003A6215"/>
    <w:rsid w:val="003A6735"/>
    <w:rsid w:val="003B69A8"/>
    <w:rsid w:val="003E4EE4"/>
    <w:rsid w:val="003E67AE"/>
    <w:rsid w:val="003E68CC"/>
    <w:rsid w:val="003F0213"/>
    <w:rsid w:val="00400B91"/>
    <w:rsid w:val="004022B4"/>
    <w:rsid w:val="00411411"/>
    <w:rsid w:val="00416BE8"/>
    <w:rsid w:val="00425677"/>
    <w:rsid w:val="00433EDD"/>
    <w:rsid w:val="004345F9"/>
    <w:rsid w:val="0044219E"/>
    <w:rsid w:val="00446A1C"/>
    <w:rsid w:val="0045216F"/>
    <w:rsid w:val="00493B81"/>
    <w:rsid w:val="004A0D00"/>
    <w:rsid w:val="004A2B09"/>
    <w:rsid w:val="004A2D33"/>
    <w:rsid w:val="004B0CEE"/>
    <w:rsid w:val="004B4301"/>
    <w:rsid w:val="004B5BE7"/>
    <w:rsid w:val="004D1749"/>
    <w:rsid w:val="004D61EA"/>
    <w:rsid w:val="004D71C3"/>
    <w:rsid w:val="004E33A8"/>
    <w:rsid w:val="004E4CAB"/>
    <w:rsid w:val="004F6098"/>
    <w:rsid w:val="00507CD4"/>
    <w:rsid w:val="0051439F"/>
    <w:rsid w:val="00515C12"/>
    <w:rsid w:val="00516907"/>
    <w:rsid w:val="005229BD"/>
    <w:rsid w:val="00537DB3"/>
    <w:rsid w:val="00544345"/>
    <w:rsid w:val="00565ADF"/>
    <w:rsid w:val="005708BD"/>
    <w:rsid w:val="00581C02"/>
    <w:rsid w:val="00581E33"/>
    <w:rsid w:val="005865A4"/>
    <w:rsid w:val="005C1F23"/>
    <w:rsid w:val="005C5158"/>
    <w:rsid w:val="005C775F"/>
    <w:rsid w:val="005D2AFF"/>
    <w:rsid w:val="005F2120"/>
    <w:rsid w:val="005F503E"/>
    <w:rsid w:val="006074EF"/>
    <w:rsid w:val="00613E6B"/>
    <w:rsid w:val="00613FB1"/>
    <w:rsid w:val="0061682B"/>
    <w:rsid w:val="00623236"/>
    <w:rsid w:val="00624C78"/>
    <w:rsid w:val="006264A5"/>
    <w:rsid w:val="006279C9"/>
    <w:rsid w:val="006338ED"/>
    <w:rsid w:val="00646166"/>
    <w:rsid w:val="00655A10"/>
    <w:rsid w:val="00660A8D"/>
    <w:rsid w:val="006644FD"/>
    <w:rsid w:val="00665214"/>
    <w:rsid w:val="00675B12"/>
    <w:rsid w:val="00682310"/>
    <w:rsid w:val="00683765"/>
    <w:rsid w:val="00683B2B"/>
    <w:rsid w:val="006841D5"/>
    <w:rsid w:val="006925E7"/>
    <w:rsid w:val="006B0549"/>
    <w:rsid w:val="006B5C7E"/>
    <w:rsid w:val="006C0484"/>
    <w:rsid w:val="006D143E"/>
    <w:rsid w:val="006E27BF"/>
    <w:rsid w:val="006F3D5A"/>
    <w:rsid w:val="00701918"/>
    <w:rsid w:val="00710166"/>
    <w:rsid w:val="00715647"/>
    <w:rsid w:val="00716893"/>
    <w:rsid w:val="007201D7"/>
    <w:rsid w:val="00730F85"/>
    <w:rsid w:val="00736170"/>
    <w:rsid w:val="00776357"/>
    <w:rsid w:val="007839CD"/>
    <w:rsid w:val="007A46E2"/>
    <w:rsid w:val="007D436D"/>
    <w:rsid w:val="007D6179"/>
    <w:rsid w:val="007E317D"/>
    <w:rsid w:val="007E3DD3"/>
    <w:rsid w:val="007E49CE"/>
    <w:rsid w:val="007F1714"/>
    <w:rsid w:val="0080313B"/>
    <w:rsid w:val="00805FAA"/>
    <w:rsid w:val="00806B49"/>
    <w:rsid w:val="008124BD"/>
    <w:rsid w:val="00815B14"/>
    <w:rsid w:val="0082786D"/>
    <w:rsid w:val="00837340"/>
    <w:rsid w:val="00844956"/>
    <w:rsid w:val="0085397B"/>
    <w:rsid w:val="008621AA"/>
    <w:rsid w:val="0086416D"/>
    <w:rsid w:val="00877117"/>
    <w:rsid w:val="00881D61"/>
    <w:rsid w:val="00885B22"/>
    <w:rsid w:val="008B02AC"/>
    <w:rsid w:val="008B0D4F"/>
    <w:rsid w:val="008B4CD5"/>
    <w:rsid w:val="008D0007"/>
    <w:rsid w:val="008F0F07"/>
    <w:rsid w:val="008F1D1B"/>
    <w:rsid w:val="008F2A13"/>
    <w:rsid w:val="009168FA"/>
    <w:rsid w:val="00930865"/>
    <w:rsid w:val="0095069A"/>
    <w:rsid w:val="0095360A"/>
    <w:rsid w:val="00974E35"/>
    <w:rsid w:val="00980A61"/>
    <w:rsid w:val="00992BE1"/>
    <w:rsid w:val="009968C5"/>
    <w:rsid w:val="009A23AB"/>
    <w:rsid w:val="009C0C62"/>
    <w:rsid w:val="009D180E"/>
    <w:rsid w:val="009D2071"/>
    <w:rsid w:val="009F2D88"/>
    <w:rsid w:val="009F7804"/>
    <w:rsid w:val="00A001D7"/>
    <w:rsid w:val="00A03B88"/>
    <w:rsid w:val="00A14F62"/>
    <w:rsid w:val="00A178B5"/>
    <w:rsid w:val="00A22585"/>
    <w:rsid w:val="00A269FF"/>
    <w:rsid w:val="00A33E8D"/>
    <w:rsid w:val="00A36A20"/>
    <w:rsid w:val="00A37A71"/>
    <w:rsid w:val="00A51B6A"/>
    <w:rsid w:val="00A53452"/>
    <w:rsid w:val="00A622D7"/>
    <w:rsid w:val="00A71966"/>
    <w:rsid w:val="00A75948"/>
    <w:rsid w:val="00A87390"/>
    <w:rsid w:val="00A87EE9"/>
    <w:rsid w:val="00AD4781"/>
    <w:rsid w:val="00AE0E14"/>
    <w:rsid w:val="00AF4CE0"/>
    <w:rsid w:val="00AF58D8"/>
    <w:rsid w:val="00B02391"/>
    <w:rsid w:val="00B12710"/>
    <w:rsid w:val="00B15485"/>
    <w:rsid w:val="00B32F4C"/>
    <w:rsid w:val="00B44CCE"/>
    <w:rsid w:val="00B45F20"/>
    <w:rsid w:val="00B52189"/>
    <w:rsid w:val="00B64F18"/>
    <w:rsid w:val="00B87247"/>
    <w:rsid w:val="00B9015B"/>
    <w:rsid w:val="00B92FB1"/>
    <w:rsid w:val="00BB5904"/>
    <w:rsid w:val="00BC4149"/>
    <w:rsid w:val="00BC5305"/>
    <w:rsid w:val="00BC74B7"/>
    <w:rsid w:val="00BD1ACB"/>
    <w:rsid w:val="00BD2ADB"/>
    <w:rsid w:val="00BD5FF9"/>
    <w:rsid w:val="00BE6DB5"/>
    <w:rsid w:val="00BE7A9C"/>
    <w:rsid w:val="00C10E75"/>
    <w:rsid w:val="00C21B90"/>
    <w:rsid w:val="00C31F14"/>
    <w:rsid w:val="00C32A50"/>
    <w:rsid w:val="00C33206"/>
    <w:rsid w:val="00C508B7"/>
    <w:rsid w:val="00C60A64"/>
    <w:rsid w:val="00C618A4"/>
    <w:rsid w:val="00C63CC0"/>
    <w:rsid w:val="00C74005"/>
    <w:rsid w:val="00C954E7"/>
    <w:rsid w:val="00CA3356"/>
    <w:rsid w:val="00CB5CA2"/>
    <w:rsid w:val="00CB6C80"/>
    <w:rsid w:val="00CC2837"/>
    <w:rsid w:val="00CC31F1"/>
    <w:rsid w:val="00CD7252"/>
    <w:rsid w:val="00CE2EF7"/>
    <w:rsid w:val="00CF1AD4"/>
    <w:rsid w:val="00CF2E91"/>
    <w:rsid w:val="00D00BDF"/>
    <w:rsid w:val="00D10462"/>
    <w:rsid w:val="00D22355"/>
    <w:rsid w:val="00D265D9"/>
    <w:rsid w:val="00D32364"/>
    <w:rsid w:val="00D3499D"/>
    <w:rsid w:val="00D35611"/>
    <w:rsid w:val="00D5456A"/>
    <w:rsid w:val="00D54C2A"/>
    <w:rsid w:val="00D57C97"/>
    <w:rsid w:val="00D64708"/>
    <w:rsid w:val="00D65699"/>
    <w:rsid w:val="00D76451"/>
    <w:rsid w:val="00DA27E1"/>
    <w:rsid w:val="00DB067D"/>
    <w:rsid w:val="00DB5C6B"/>
    <w:rsid w:val="00DD53E8"/>
    <w:rsid w:val="00DE72B9"/>
    <w:rsid w:val="00DF4282"/>
    <w:rsid w:val="00DF6BDB"/>
    <w:rsid w:val="00E21673"/>
    <w:rsid w:val="00E23B0D"/>
    <w:rsid w:val="00E3509C"/>
    <w:rsid w:val="00E35A6A"/>
    <w:rsid w:val="00E47347"/>
    <w:rsid w:val="00E613A1"/>
    <w:rsid w:val="00E85047"/>
    <w:rsid w:val="00E91808"/>
    <w:rsid w:val="00EE1EDD"/>
    <w:rsid w:val="00EE4B44"/>
    <w:rsid w:val="00EF4752"/>
    <w:rsid w:val="00F313C4"/>
    <w:rsid w:val="00F5284E"/>
    <w:rsid w:val="00F66635"/>
    <w:rsid w:val="00F67DB5"/>
    <w:rsid w:val="00F70082"/>
    <w:rsid w:val="00F728BC"/>
    <w:rsid w:val="00F74B70"/>
    <w:rsid w:val="00FB2C4C"/>
    <w:rsid w:val="00FB3A77"/>
    <w:rsid w:val="00FB4171"/>
    <w:rsid w:val="00FC4506"/>
    <w:rsid w:val="00FD087F"/>
    <w:rsid w:val="00FD337C"/>
    <w:rsid w:val="00FD6CFC"/>
    <w:rsid w:val="00FF13CB"/>
    <w:rsid w:val="00FF5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F4F1E"/>
  <w15:chartTrackingRefBased/>
  <w15:docId w15:val="{EBC1A451-617C-4186-86A3-2C5625C0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BalloonText">
    <w:name w:val="Balloon Text"/>
    <w:basedOn w:val="Normal"/>
    <w:link w:val="BalloonTextChar"/>
    <w:uiPriority w:val="99"/>
    <w:semiHidden/>
    <w:unhideWhenUsed/>
    <w:rsid w:val="009F7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4"/>
    <w:rPr>
      <w:rFonts w:ascii="Segoe UI" w:hAnsi="Segoe UI" w:cs="Segoe UI"/>
      <w:sz w:val="18"/>
      <w:szCs w:val="18"/>
      <w:lang w:val="it-IT"/>
    </w:rPr>
  </w:style>
  <w:style w:type="character" w:styleId="CommentReference">
    <w:name w:val="annotation reference"/>
    <w:basedOn w:val="DefaultParagraphFont"/>
    <w:uiPriority w:val="99"/>
    <w:semiHidden/>
    <w:rsid w:val="00CB5CA2"/>
    <w:rPr>
      <w:sz w:val="16"/>
      <w:szCs w:val="16"/>
    </w:rPr>
  </w:style>
  <w:style w:type="paragraph" w:styleId="CommentText">
    <w:name w:val="annotation text"/>
    <w:basedOn w:val="Normal"/>
    <w:link w:val="CommentTextChar"/>
    <w:uiPriority w:val="99"/>
    <w:semiHidden/>
    <w:rsid w:val="00CB5CA2"/>
    <w:rPr>
      <w:sz w:val="20"/>
      <w:szCs w:val="20"/>
    </w:rPr>
  </w:style>
  <w:style w:type="character" w:customStyle="1" w:styleId="CommentTextChar">
    <w:name w:val="Comment Text Char"/>
    <w:basedOn w:val="DefaultParagraphFont"/>
    <w:link w:val="CommentText"/>
    <w:uiPriority w:val="99"/>
    <w:semiHidden/>
    <w:rsid w:val="00CB5CA2"/>
    <w:rPr>
      <w:sz w:val="20"/>
      <w:szCs w:val="20"/>
      <w:lang w:val="it-IT"/>
    </w:rPr>
  </w:style>
  <w:style w:type="paragraph" w:styleId="CommentSubject">
    <w:name w:val="annotation subject"/>
    <w:basedOn w:val="CommentText"/>
    <w:next w:val="CommentText"/>
    <w:link w:val="CommentSubjectChar"/>
    <w:uiPriority w:val="99"/>
    <w:semiHidden/>
    <w:unhideWhenUsed/>
    <w:rsid w:val="00CB5CA2"/>
    <w:rPr>
      <w:b/>
      <w:bCs/>
    </w:rPr>
  </w:style>
  <w:style w:type="character" w:customStyle="1" w:styleId="CommentSubjectChar">
    <w:name w:val="Comment Subject Char"/>
    <w:basedOn w:val="CommentTextChar"/>
    <w:link w:val="CommentSubject"/>
    <w:uiPriority w:val="99"/>
    <w:semiHidden/>
    <w:rsid w:val="00CB5CA2"/>
    <w:rPr>
      <w:b/>
      <w:bCs/>
      <w:sz w:val="20"/>
      <w:szCs w:val="20"/>
      <w:lang w:val="it-IT"/>
    </w:rPr>
  </w:style>
  <w:style w:type="paragraph" w:styleId="Revision">
    <w:name w:val="Revision"/>
    <w:hidden/>
    <w:uiPriority w:val="99"/>
    <w:semiHidden/>
    <w:rsid w:val="005143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ationpress@stellan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07ECAB85C4D0C842F89A0C2739C0D"/>
        <w:category>
          <w:name w:val="Général"/>
          <w:gallery w:val="placeholder"/>
        </w:category>
        <w:types>
          <w:type w:val="bbPlcHdr"/>
        </w:types>
        <w:behaviors>
          <w:behavior w:val="content"/>
        </w:behaviors>
        <w:guid w:val="{4C106686-E154-47B5-B706-32D591BF596B}"/>
      </w:docPartPr>
      <w:docPartBody>
        <w:p w:rsidR="000B2290" w:rsidRDefault="00971B60">
          <w:pPr>
            <w:pStyle w:val="32F07ECAB85C4D0C842F89A0C2739C0D"/>
          </w:pPr>
          <w:r w:rsidRPr="0086416D">
            <w:rPr>
              <w:rStyle w:val="PlaceholderText"/>
              <w:b/>
              <w:color w:val="44546A" w:themeColor="text2"/>
            </w:rPr>
            <w:t>First name LAST NAME</w:t>
          </w:r>
        </w:p>
      </w:docPartBody>
    </w:docPart>
    <w:docPart>
      <w:docPartPr>
        <w:name w:val="5D4701575FD84E748240112622E88288"/>
        <w:category>
          <w:name w:val="Général"/>
          <w:gallery w:val="placeholder"/>
        </w:category>
        <w:types>
          <w:type w:val="bbPlcHdr"/>
        </w:types>
        <w:behaviors>
          <w:behavior w:val="content"/>
        </w:behaviors>
        <w:guid w:val="{7A3AD0F3-923B-4911-806D-6BE88BB81CAE}"/>
      </w:docPartPr>
      <w:docPartBody>
        <w:p w:rsidR="000B2290" w:rsidRDefault="00971B60">
          <w:pPr>
            <w:pStyle w:val="5D4701575FD84E748240112622E8828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179DE"/>
    <w:rsid w:val="00055D0F"/>
    <w:rsid w:val="000B2290"/>
    <w:rsid w:val="0019554A"/>
    <w:rsid w:val="00234611"/>
    <w:rsid w:val="00271034"/>
    <w:rsid w:val="003D27A1"/>
    <w:rsid w:val="003E2191"/>
    <w:rsid w:val="005670C9"/>
    <w:rsid w:val="006E3A82"/>
    <w:rsid w:val="0082002E"/>
    <w:rsid w:val="00865934"/>
    <w:rsid w:val="008F1D08"/>
    <w:rsid w:val="00971B60"/>
    <w:rsid w:val="00974D89"/>
    <w:rsid w:val="009A6BE1"/>
    <w:rsid w:val="00A06199"/>
    <w:rsid w:val="00C3049B"/>
    <w:rsid w:val="00CA5F1D"/>
    <w:rsid w:val="00FD68B5"/>
    <w:rsid w:val="00FE5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F07ECAB85C4D0C842F89A0C2739C0D">
    <w:name w:val="32F07ECAB85C4D0C842F89A0C2739C0D"/>
  </w:style>
  <w:style w:type="paragraph" w:customStyle="1" w:styleId="5D4701575FD84E748240112622E88288">
    <w:name w:val="5D4701575FD84E748240112622E88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C8C4-217B-420E-BDBE-2F232D07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3</Pages>
  <Words>907</Words>
  <Characters>5172</Characters>
  <Application>Microsoft Office Word</Application>
  <DocSecurity>0</DocSecurity>
  <Lines>43</Lines>
  <Paragraphs>12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MARC BOCQUE - P927323</dc:creator>
  <cp:keywords/>
  <dc:description/>
  <cp:lastModifiedBy>Connelly Kaileen (FCA)</cp:lastModifiedBy>
  <cp:revision>3</cp:revision>
  <cp:lastPrinted>2021-01-20T13:02:00Z</cp:lastPrinted>
  <dcterms:created xsi:type="dcterms:W3CDTF">2021-11-09T10:00:00Z</dcterms:created>
  <dcterms:modified xsi:type="dcterms:W3CDTF">2021-11-09T10:06:00Z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2021-10-05T12:02:56Z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5b311032-c101-4006-b2d3-f82e0fb32ee2</vt:lpwstr>
  </property>
  <property fmtid="{D5CDD505-2E9C-101B-9397-08002B2CF9AE}" pid="8" name="MSIP_Label_2fd53d93-3f4c-4b90-b511-bd6bdbb4fba9_ContentBits">
    <vt:lpwstr>0</vt:lpwstr>
  </property>
</Properties>
</file>