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8E6FB" w14:textId="08D99C30" w:rsidR="00D5456A" w:rsidRPr="003E727D" w:rsidRDefault="0086416D" w:rsidP="00360DED">
      <w:pPr>
        <w:pStyle w:val="SSubjectBlock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7C67E450" wp14:editId="38AED53D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8B1A21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sdt>
        <w:sdtPr>
          <w:id w:val="-1124843631"/>
          <w:placeholder>
            <w:docPart w:val="4A7DF0B0D0F2491F926AC1FB40859150"/>
          </w:placeholder>
          <w15:appearance w15:val="hidden"/>
        </w:sdtPr>
        <w:sdtEndPr/>
        <w:sdtContent>
          <w:r>
            <w:t xml:space="preserve">Stellantis condivide i risultati del progetto di guida </w:t>
          </w:r>
          <w:r w:rsidR="00FC3489">
            <w:t xml:space="preserve">autonoma </w:t>
          </w:r>
          <w:r>
            <w:t xml:space="preserve">L3Pilot  </w:t>
          </w:r>
        </w:sdtContent>
      </w:sdt>
    </w:p>
    <w:p w14:paraId="77973A82" w14:textId="3A6DB6C9" w:rsidR="004461C2" w:rsidRPr="004461C2" w:rsidRDefault="004461C2" w:rsidP="004461C2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L3Pilot è </w:t>
      </w:r>
      <w:r>
        <w:rPr>
          <w:sz w:val="22"/>
          <w:szCs w:val="22"/>
        </w:rPr>
        <w:t xml:space="preserve">il progetto europeo </w:t>
      </w:r>
      <w:r>
        <w:rPr>
          <w:bCs/>
          <w:sz w:val="22"/>
          <w:szCs w:val="22"/>
        </w:rPr>
        <w:t>di ricerca e innovazione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che ha lo scopo di testare la fattibilità delle funzioni di guida </w:t>
      </w:r>
      <w:r w:rsidR="00FC3489">
        <w:rPr>
          <w:sz w:val="22"/>
          <w:szCs w:val="22"/>
        </w:rPr>
        <w:t xml:space="preserve">autonoma </w:t>
      </w:r>
      <w:r>
        <w:rPr>
          <w:sz w:val="22"/>
          <w:szCs w:val="22"/>
        </w:rPr>
        <w:t>di Livello 3 sulle strade pubbliche</w:t>
      </w:r>
    </w:p>
    <w:p w14:paraId="7FAC899B" w14:textId="5E015745" w:rsidR="004461C2" w:rsidRPr="004461C2" w:rsidRDefault="004461C2" w:rsidP="004461C2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Stellantis e i suoi partner presentano i risultati e le sfide affrontate in una conferenza finale dedicata, che si svolgerà oggi e domani ad Amburgo, in Germania, in concomitanza con 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ITS Wor</w:t>
      </w:r>
      <w:r w:rsidR="00A82FD6">
        <w:rPr>
          <w:sz w:val="22"/>
          <w:szCs w:val="22"/>
        </w:rPr>
        <w:t>l</w:t>
      </w:r>
      <w:bookmarkStart w:id="0" w:name="_GoBack"/>
      <w:bookmarkEnd w:id="0"/>
      <w:r>
        <w:rPr>
          <w:sz w:val="22"/>
          <w:szCs w:val="22"/>
        </w:rPr>
        <w:t xml:space="preserve">d </w:t>
      </w:r>
      <w:proofErr w:type="spellStart"/>
      <w:r>
        <w:rPr>
          <w:sz w:val="22"/>
          <w:szCs w:val="22"/>
        </w:rPr>
        <w:t>Congress</w:t>
      </w:r>
      <w:proofErr w:type="spellEnd"/>
    </w:p>
    <w:p w14:paraId="1927ED3B" w14:textId="15410894" w:rsidR="004461C2" w:rsidRPr="004461C2" w:rsidRDefault="004461C2" w:rsidP="004461C2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La partecipazione al progetto quadriennale è essenziale per 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acquisizione e la convalida dei dati di guida automatizzata e 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esecuzione di test approfonditi delle funzioni tecnologiche di autonomia di livello 3 SAE</w:t>
      </w:r>
    </w:p>
    <w:p w14:paraId="2BC4B5E5" w14:textId="1E09FEE2" w:rsidR="004461C2" w:rsidRPr="004461C2" w:rsidRDefault="004461C2" w:rsidP="004461C2">
      <w:pPr>
        <w:pStyle w:val="ListParagraph"/>
        <w:numPr>
          <w:ilvl w:val="0"/>
          <w:numId w:val="12"/>
        </w:num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Al fine di testare e valutare le funzioni di guida </w:t>
      </w:r>
      <w:r w:rsidR="00FC3489">
        <w:rPr>
          <w:sz w:val="22"/>
          <w:szCs w:val="22"/>
        </w:rPr>
        <w:t xml:space="preserve">autonoma </w:t>
      </w:r>
      <w:r>
        <w:rPr>
          <w:sz w:val="22"/>
          <w:szCs w:val="22"/>
        </w:rPr>
        <w:t>di livello 3 come mezzo di trasporto sicuro ed efficiente sulle strade pubbliche, per il progetto sono stati utilizzati sedici prototipi Stellantis</w:t>
      </w:r>
    </w:p>
    <w:p w14:paraId="3482D447" w14:textId="11FEA2FB" w:rsidR="004461C2" w:rsidRPr="004461C2" w:rsidRDefault="00530BCE" w:rsidP="004461C2">
      <w:pPr>
        <w:rPr>
          <w:sz w:val="22"/>
          <w:szCs w:val="22"/>
        </w:rPr>
      </w:pPr>
      <w:r>
        <w:rPr>
          <w:sz w:val="22"/>
          <w:szCs w:val="22"/>
        </w:rPr>
        <w:t>AMSTERDAM, 13 ottobre 2021 - Dall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 xml:space="preserve">11 al 15 ottobre Stellantis presenterà il suo contributo al progetto di guida </w:t>
      </w:r>
      <w:r w:rsidR="00FC3489">
        <w:rPr>
          <w:sz w:val="22"/>
          <w:szCs w:val="22"/>
        </w:rPr>
        <w:t xml:space="preserve">autonoma </w:t>
      </w:r>
      <w:r>
        <w:rPr>
          <w:sz w:val="22"/>
          <w:szCs w:val="22"/>
        </w:rPr>
        <w:t>L3Pilot all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evento finale di L3Pilot ad Amburgo, in Germania, in concomitanza con 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 xml:space="preserve">ITS World </w:t>
      </w:r>
      <w:proofErr w:type="spellStart"/>
      <w:r>
        <w:rPr>
          <w:sz w:val="22"/>
          <w:szCs w:val="22"/>
        </w:rPr>
        <w:t>Congress</w:t>
      </w:r>
      <w:proofErr w:type="spellEnd"/>
      <w:r>
        <w:rPr>
          <w:sz w:val="22"/>
          <w:szCs w:val="22"/>
        </w:rPr>
        <w:t>. 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evento includerà dimostrazioni di guida sulle autostrade limitrofe.</w:t>
      </w:r>
    </w:p>
    <w:p w14:paraId="1A168994" w14:textId="77777777" w:rsidR="004461C2" w:rsidRPr="004461C2" w:rsidRDefault="004461C2" w:rsidP="004461C2">
      <w:pPr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>Durante il progetto quadriennale, che ha coinvolto un ecosistema globale di 34 partner tra cui fornitori, istituti di ricerca, autorità stradali e altri OEM, i team di ricerca e tecnologie avanzate di Stellantis hanno diretto le operazioni relative ai test di guida. Il progetto ha visto un totale di:</w:t>
      </w:r>
    </w:p>
    <w:p w14:paraId="6DA8A7D0" w14:textId="77777777" w:rsidR="004461C2" w:rsidRPr="004461C2" w:rsidRDefault="004461C2" w:rsidP="00530B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70 auto dotate di funzioni di guida automatizzata in 14 siti pilota e sette Paesi </w:t>
      </w:r>
    </w:p>
    <w:p w14:paraId="7A3AC77A" w14:textId="77777777" w:rsidR="004461C2" w:rsidRPr="004461C2" w:rsidRDefault="004461C2" w:rsidP="00530B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750 guidatori professionisti, esperti nelle funzioni SAE di livello 3, sia come guidatori sia come passeggeri</w:t>
      </w:r>
    </w:p>
    <w:p w14:paraId="3C038955" w14:textId="77777777" w:rsidR="004461C2" w:rsidRPr="004461C2" w:rsidRDefault="004461C2" w:rsidP="00530BC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120" w:after="0"/>
        <w:contextualSpacing w:val="0"/>
        <w:jc w:val="left"/>
        <w:rPr>
          <w:sz w:val="22"/>
          <w:szCs w:val="22"/>
        </w:rPr>
      </w:pPr>
      <w:r>
        <w:rPr>
          <w:sz w:val="22"/>
          <w:szCs w:val="22"/>
        </w:rPr>
        <w:t>400.000 km percorsi sulle autostrade, metà dei quali in modalità automatizzata e metà percorsi come riferimento</w:t>
      </w:r>
    </w:p>
    <w:p w14:paraId="1772655D" w14:textId="77777777" w:rsidR="008F1456" w:rsidRPr="008F1456" w:rsidRDefault="004461C2" w:rsidP="004461C2">
      <w:pPr>
        <w:pStyle w:val="ListParagraph"/>
        <w:numPr>
          <w:ilvl w:val="0"/>
          <w:numId w:val="13"/>
        </w:numPr>
        <w:spacing w:before="120" w:after="0"/>
        <w:contextualSpacing w:val="0"/>
        <w:jc w:val="left"/>
        <w:rPr>
          <w:i/>
          <w:iCs/>
          <w:sz w:val="22"/>
          <w:szCs w:val="22"/>
        </w:rPr>
      </w:pPr>
      <w:r w:rsidRPr="007C1C2B">
        <w:rPr>
          <w:sz w:val="22"/>
          <w:szCs w:val="22"/>
        </w:rPr>
        <w:lastRenderedPageBreak/>
        <w:t>24.000 km percorsi in scenari urbani, dei quali 22.200 km in modalità automatizzata e percorsi 1.800 km come riferimento</w:t>
      </w:r>
    </w:p>
    <w:p w14:paraId="36E7A0E8" w14:textId="7A5701F1" w:rsidR="00581BE8" w:rsidRDefault="00233199" w:rsidP="00881989">
      <w:pPr>
        <w:spacing w:before="120" w:after="0"/>
        <w:rPr>
          <w:iCs/>
          <w:sz w:val="22"/>
          <w:szCs w:val="22"/>
        </w:rPr>
      </w:pPr>
      <w:r>
        <w:rPr>
          <w:iCs/>
          <w:sz w:val="22"/>
          <w:szCs w:val="22"/>
        </w:rPr>
        <w:t>“</w:t>
      </w:r>
      <w:r w:rsidR="004461C2" w:rsidRPr="008F1456">
        <w:rPr>
          <w:iCs/>
          <w:sz w:val="22"/>
          <w:szCs w:val="22"/>
        </w:rPr>
        <w:t xml:space="preserve">La partecipazione di Stellantis al progetto L3Pilot e il ruolo fondamentale svolto nella fase </w:t>
      </w:r>
      <w:r w:rsidR="00FC3489" w:rsidRPr="008F1456">
        <w:rPr>
          <w:iCs/>
          <w:sz w:val="22"/>
          <w:szCs w:val="22"/>
        </w:rPr>
        <w:t>pilota</w:t>
      </w:r>
      <w:r w:rsidR="004461C2" w:rsidRPr="008F1456">
        <w:rPr>
          <w:iCs/>
          <w:sz w:val="22"/>
          <w:szCs w:val="22"/>
        </w:rPr>
        <w:t xml:space="preserve"> ne dimostrano chiaramente l</w:t>
      </w:r>
      <w:r>
        <w:rPr>
          <w:iCs/>
          <w:sz w:val="22"/>
          <w:szCs w:val="22"/>
        </w:rPr>
        <w:t>’</w:t>
      </w:r>
      <w:r w:rsidR="004461C2" w:rsidRPr="008F1456">
        <w:rPr>
          <w:iCs/>
          <w:sz w:val="22"/>
          <w:szCs w:val="22"/>
        </w:rPr>
        <w:t>impegno nello sviluppo delle tecnologie di guida autonoma</w:t>
      </w:r>
      <w:r>
        <w:rPr>
          <w:iCs/>
          <w:sz w:val="22"/>
          <w:szCs w:val="22"/>
        </w:rPr>
        <w:t>”</w:t>
      </w:r>
      <w:r w:rsidR="004461C2" w:rsidRPr="008F1456">
        <w:rPr>
          <w:iCs/>
          <w:sz w:val="22"/>
          <w:szCs w:val="22"/>
        </w:rPr>
        <w:t xml:space="preserve">, </w:t>
      </w:r>
      <w:r w:rsidR="00814509" w:rsidRPr="008F1456">
        <w:rPr>
          <w:iCs/>
          <w:sz w:val="22"/>
          <w:szCs w:val="22"/>
        </w:rPr>
        <w:t xml:space="preserve">ha commentato </w:t>
      </w:r>
      <w:proofErr w:type="spellStart"/>
      <w:r w:rsidR="00814509" w:rsidRPr="008F1456">
        <w:rPr>
          <w:iCs/>
          <w:sz w:val="22"/>
          <w:szCs w:val="22"/>
        </w:rPr>
        <w:t>Harald</w:t>
      </w:r>
      <w:proofErr w:type="spellEnd"/>
      <w:r w:rsidR="00814509" w:rsidRPr="008F1456">
        <w:rPr>
          <w:iCs/>
          <w:sz w:val="22"/>
          <w:szCs w:val="22"/>
        </w:rPr>
        <w:t xml:space="preserve"> </w:t>
      </w:r>
      <w:proofErr w:type="spellStart"/>
      <w:r w:rsidR="00814509" w:rsidRPr="008F1456">
        <w:rPr>
          <w:iCs/>
          <w:sz w:val="22"/>
          <w:szCs w:val="22"/>
        </w:rPr>
        <w:t>Wester</w:t>
      </w:r>
      <w:proofErr w:type="spellEnd"/>
      <w:r w:rsidR="00814509" w:rsidRPr="008F1456">
        <w:rPr>
          <w:iCs/>
          <w:sz w:val="22"/>
          <w:szCs w:val="22"/>
        </w:rPr>
        <w:t xml:space="preserve">, Chief Engineering Officer </w:t>
      </w:r>
      <w:r w:rsidR="00881989">
        <w:rPr>
          <w:iCs/>
          <w:sz w:val="22"/>
          <w:szCs w:val="22"/>
        </w:rPr>
        <w:t>di</w:t>
      </w:r>
      <w:r w:rsidR="00814509" w:rsidRPr="008F1456">
        <w:rPr>
          <w:iCs/>
          <w:sz w:val="22"/>
          <w:szCs w:val="22"/>
        </w:rPr>
        <w:t xml:space="preserve"> Stellantis.</w:t>
      </w:r>
      <w:r w:rsidR="00814509" w:rsidRPr="008F1456" w:rsidDel="00814509">
        <w:rPr>
          <w:iCs/>
          <w:sz w:val="22"/>
          <w:szCs w:val="22"/>
        </w:rPr>
        <w:t xml:space="preserve"> </w:t>
      </w:r>
    </w:p>
    <w:p w14:paraId="6F9FED48" w14:textId="77777777" w:rsidR="00581BE8" w:rsidRDefault="00581BE8" w:rsidP="00881989">
      <w:pPr>
        <w:spacing w:before="120" w:after="0"/>
        <w:rPr>
          <w:iCs/>
          <w:sz w:val="22"/>
          <w:szCs w:val="22"/>
        </w:rPr>
      </w:pPr>
    </w:p>
    <w:p w14:paraId="39CABC6A" w14:textId="518FF0B0" w:rsidR="008F1456" w:rsidRDefault="00233199" w:rsidP="00881989">
      <w:pPr>
        <w:spacing w:before="120" w:after="0"/>
        <w:rPr>
          <w:iCs/>
          <w:sz w:val="22"/>
          <w:szCs w:val="22"/>
        </w:rPr>
      </w:pPr>
      <w:r>
        <w:rPr>
          <w:iCs/>
          <w:sz w:val="22"/>
          <w:szCs w:val="22"/>
        </w:rPr>
        <w:t>“</w:t>
      </w:r>
      <w:r w:rsidR="004461C2" w:rsidRPr="008F1456">
        <w:rPr>
          <w:iCs/>
          <w:sz w:val="22"/>
          <w:szCs w:val="22"/>
        </w:rPr>
        <w:t>Riteniamo che questi progetti internazionali, condotti su larga scala e con il coinvolgimento di molti partner, siano estremamente importanti per garantire ai clienti che le tecnologie autonome siano sicure e affidabili prima dell</w:t>
      </w:r>
      <w:r>
        <w:rPr>
          <w:iCs/>
          <w:sz w:val="22"/>
          <w:szCs w:val="22"/>
        </w:rPr>
        <w:t>’</w:t>
      </w:r>
      <w:r w:rsidR="004461C2" w:rsidRPr="008F1456">
        <w:rPr>
          <w:iCs/>
          <w:sz w:val="22"/>
          <w:szCs w:val="22"/>
        </w:rPr>
        <w:t>introduzione sul mercato</w:t>
      </w:r>
      <w:r w:rsidR="00881989">
        <w:rPr>
          <w:iCs/>
          <w:sz w:val="22"/>
          <w:szCs w:val="22"/>
        </w:rPr>
        <w:t>; s</w:t>
      </w:r>
      <w:r w:rsidR="00881989" w:rsidRPr="00881989">
        <w:rPr>
          <w:iCs/>
          <w:sz w:val="22"/>
          <w:szCs w:val="22"/>
        </w:rPr>
        <w:t>ono parte integrante della nostra strategia software end</w:t>
      </w:r>
      <w:r w:rsidR="00881989">
        <w:rPr>
          <w:iCs/>
          <w:sz w:val="22"/>
          <w:szCs w:val="22"/>
        </w:rPr>
        <w:t>-to-end incentrata sul cliente</w:t>
      </w:r>
      <w:r>
        <w:rPr>
          <w:iCs/>
          <w:sz w:val="22"/>
          <w:szCs w:val="22"/>
        </w:rPr>
        <w:t>”</w:t>
      </w:r>
      <w:r w:rsidR="00881989">
        <w:rPr>
          <w:iCs/>
          <w:sz w:val="22"/>
          <w:szCs w:val="22"/>
        </w:rPr>
        <w:t>,</w:t>
      </w:r>
      <w:r w:rsidR="00881989" w:rsidRPr="00881989">
        <w:rPr>
          <w:iCs/>
          <w:sz w:val="22"/>
          <w:szCs w:val="22"/>
        </w:rPr>
        <w:t xml:space="preserve"> ha d</w:t>
      </w:r>
      <w:r w:rsidR="00881989">
        <w:rPr>
          <w:iCs/>
          <w:sz w:val="22"/>
          <w:szCs w:val="22"/>
        </w:rPr>
        <w:t>ichiarato</w:t>
      </w:r>
      <w:r w:rsidR="00881989" w:rsidRPr="00881989">
        <w:rPr>
          <w:iCs/>
          <w:sz w:val="22"/>
          <w:szCs w:val="22"/>
        </w:rPr>
        <w:t xml:space="preserve"> Yves Bonnefont, Chief Software Officer di Stellantis.</w:t>
      </w:r>
    </w:p>
    <w:p w14:paraId="1C308B75" w14:textId="77777777" w:rsidR="00881989" w:rsidRPr="008F1456" w:rsidRDefault="00881989" w:rsidP="00881989">
      <w:pPr>
        <w:spacing w:before="120" w:after="0"/>
        <w:rPr>
          <w:i/>
          <w:iCs/>
          <w:sz w:val="22"/>
          <w:szCs w:val="22"/>
        </w:rPr>
      </w:pPr>
    </w:p>
    <w:p w14:paraId="5AAD9BAE" w14:textId="4752C038" w:rsidR="004461C2" w:rsidRPr="004461C2" w:rsidRDefault="004461C2" w:rsidP="004461C2">
      <w:pPr>
        <w:rPr>
          <w:sz w:val="22"/>
          <w:szCs w:val="22"/>
        </w:rPr>
      </w:pPr>
      <w:r>
        <w:rPr>
          <w:sz w:val="22"/>
          <w:szCs w:val="22"/>
        </w:rPr>
        <w:t xml:space="preserve">Al livello 3 SAE il guidatore non ha bisogno di monitorare costantemente la situazione di guida, ma deve riprendere il controllo quando il sistema lo richiede. L3Pilot, progetto di ricerca e innovazione di punta in Europa, è una delle iniziative più importanti per il futuro della guida </w:t>
      </w:r>
      <w:r w:rsidR="00FC3489">
        <w:rPr>
          <w:sz w:val="22"/>
          <w:szCs w:val="22"/>
        </w:rPr>
        <w:t xml:space="preserve">autonoma </w:t>
      </w:r>
      <w:r>
        <w:rPr>
          <w:sz w:val="22"/>
          <w:szCs w:val="22"/>
        </w:rPr>
        <w:t>poiché è incentrato sul testare e valutare la tecnologia come mezzo di trasporto sicuro ed efficiente in condizioni di traffico reali. Inoltre, ha valutato gli aspetti tecnici, il comportamento di guida, 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accoglienza da parte degli utenti e 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impatto sul traffico e sulla sicurezza.</w:t>
      </w:r>
    </w:p>
    <w:p w14:paraId="513A4EDB" w14:textId="7C08839A" w:rsidR="004461C2" w:rsidRPr="004461C2" w:rsidRDefault="004461C2" w:rsidP="004461C2">
      <w:pPr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bCs/>
          <w:sz w:val="22"/>
          <w:szCs w:val="22"/>
        </w:rPr>
        <w:t xml:space="preserve">fase </w:t>
      </w:r>
      <w:r w:rsidR="00FC3489">
        <w:rPr>
          <w:bCs/>
          <w:sz w:val="22"/>
          <w:szCs w:val="22"/>
        </w:rPr>
        <w:t>pilota</w:t>
      </w:r>
      <w:r>
        <w:rPr>
          <w:sz w:val="22"/>
          <w:szCs w:val="22"/>
        </w:rPr>
        <w:t xml:space="preserve"> ha affrontato un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ampia gamma di situazioni di guida, tra cui il parcheggio, il sorpasso in autostrada, 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attraversamento di incroci urbani e scenari a distanza ravvicinata. Questa fase ha testato funzioni di guida automatizzata di livello 3 come:</w:t>
      </w:r>
    </w:p>
    <w:p w14:paraId="44F00FEF" w14:textId="108A9F8A" w:rsidR="004461C2" w:rsidRPr="004461C2" w:rsidRDefault="004461C2" w:rsidP="004461C2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Motorway Chauffeur: guida ad alta velocità</w:t>
      </w:r>
      <w:r w:rsidR="00236B7C">
        <w:rPr>
          <w:sz w:val="22"/>
          <w:szCs w:val="22"/>
        </w:rPr>
        <w:t>, cambio corsia</w:t>
      </w:r>
      <w:r w:rsidR="00242938">
        <w:rPr>
          <w:sz w:val="22"/>
          <w:szCs w:val="22"/>
        </w:rPr>
        <w:t xml:space="preserve"> </w:t>
      </w:r>
      <w:r w:rsidR="00236B7C">
        <w:rPr>
          <w:sz w:val="22"/>
          <w:szCs w:val="22"/>
        </w:rPr>
        <w:t>e</w:t>
      </w:r>
      <w:r>
        <w:rPr>
          <w:sz w:val="22"/>
          <w:szCs w:val="22"/>
        </w:rPr>
        <w:t xml:space="preserve"> sorpasso automatico</w:t>
      </w:r>
    </w:p>
    <w:p w14:paraId="48A01EA3" w14:textId="77777777" w:rsidR="004461C2" w:rsidRPr="004461C2" w:rsidRDefault="004461C2" w:rsidP="004461C2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Traffic Jam Chauffeur: guida a bassa velocità su strade congestionate</w:t>
      </w:r>
    </w:p>
    <w:p w14:paraId="41C432C0" w14:textId="77777777" w:rsidR="004461C2" w:rsidRPr="004461C2" w:rsidRDefault="004461C2" w:rsidP="004461C2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Remote Parking: scenari di parcheggio in parallelo e a pettine</w:t>
      </w:r>
    </w:p>
    <w:p w14:paraId="1EDBB9EE" w14:textId="77777777" w:rsidR="004461C2" w:rsidRPr="004461C2" w:rsidRDefault="004461C2" w:rsidP="004461C2">
      <w:pPr>
        <w:pStyle w:val="ListParagraph"/>
        <w:numPr>
          <w:ilvl w:val="0"/>
          <w:numId w:val="14"/>
        </w:numPr>
        <w:spacing w:after="20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Home Zone: memoria del percorso di manovre ripetitive per entrare e uscire dalle aree di parcheggio</w:t>
      </w:r>
    </w:p>
    <w:p w14:paraId="6E78B28E" w14:textId="546816D8" w:rsidR="004461C2" w:rsidRPr="004461C2" w:rsidRDefault="004461C2" w:rsidP="004461C2">
      <w:pPr>
        <w:rPr>
          <w:sz w:val="22"/>
          <w:szCs w:val="22"/>
        </w:rPr>
      </w:pPr>
      <w:r>
        <w:rPr>
          <w:sz w:val="22"/>
          <w:szCs w:val="22"/>
        </w:rPr>
        <w:t>Il feedback di tutti i partner aiuterà a definire i requisiti di sistema necessari e un codice di buone pratiche. L3Pilot ha fornito un importante contributo nel testare le funzioni di guida automatizzata, nell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analizzare le prestazioni dei sistemi autonomi dal punto di vista dell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utente e nel comprendere 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impatto della diffusione della tecnologia sulla sicurezza stradale in contesti di traffico misto.</w:t>
      </w:r>
    </w:p>
    <w:p w14:paraId="2766DC49" w14:textId="4393AB7E" w:rsidR="004461C2" w:rsidRPr="004461C2" w:rsidRDefault="004461C2" w:rsidP="004461C2">
      <w:pPr>
        <w:rPr>
          <w:sz w:val="22"/>
          <w:szCs w:val="22"/>
        </w:rPr>
      </w:pPr>
      <w:r>
        <w:rPr>
          <w:sz w:val="22"/>
          <w:szCs w:val="22"/>
        </w:rPr>
        <w:t xml:space="preserve">Il progetto ha visto il coinvolgimento di </w:t>
      </w:r>
      <w:r w:rsidR="00236B7C">
        <w:rPr>
          <w:sz w:val="22"/>
          <w:szCs w:val="22"/>
        </w:rPr>
        <w:t xml:space="preserve">una flotta di </w:t>
      </w:r>
      <w:r>
        <w:rPr>
          <w:sz w:val="22"/>
          <w:szCs w:val="22"/>
        </w:rPr>
        <w:t xml:space="preserve">sedici prototipi Stellantis che sono stati impiegati in condizioni e situazioni di guida differenti, ed esposti a condizioni variabili in diversi Paesi europei per acquisire dati, rilevare scenari e valutare tutti gli aspetti delle prove su strada necessari a rispondere alle domande fondamentali per portare questi sistemi sul mercato. </w:t>
      </w:r>
    </w:p>
    <w:p w14:paraId="0C5FFAF2" w14:textId="6E08542C" w:rsidR="004461C2" w:rsidRDefault="004461C2" w:rsidP="007C1C2B">
      <w:pPr>
        <w:rPr>
          <w:sz w:val="22"/>
          <w:szCs w:val="22"/>
        </w:rPr>
      </w:pPr>
      <w:r>
        <w:rPr>
          <w:sz w:val="22"/>
          <w:szCs w:val="22"/>
        </w:rPr>
        <w:lastRenderedPageBreak/>
        <w:t>Basandosi sui risultati ottenuti da L3Pilot, Stellantis continuerà a contribuire allo sviluppo su larga scala della tecnologia con il prossimo progetto co-finanziato dall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Unione Europea: Hi-Drive. Nei prossimi quattro anni (2021-2025), Hi-Drive affronterà una serie di sfide chiave per l</w:t>
      </w:r>
      <w:r w:rsidR="00233199">
        <w:rPr>
          <w:sz w:val="22"/>
          <w:szCs w:val="22"/>
        </w:rPr>
        <w:t>’</w:t>
      </w:r>
      <w:r>
        <w:rPr>
          <w:sz w:val="22"/>
          <w:szCs w:val="22"/>
        </w:rPr>
        <w:t>impiego diffuso di livelli più avanzati di guida automatizzata.</w:t>
      </w:r>
    </w:p>
    <w:p w14:paraId="6E00CED1" w14:textId="1BDE1D18" w:rsidR="00833252" w:rsidRDefault="00833252" w:rsidP="007C1C2B">
      <w:pPr>
        <w:rPr>
          <w:sz w:val="22"/>
          <w:szCs w:val="22"/>
        </w:rPr>
      </w:pPr>
    </w:p>
    <w:p w14:paraId="330ED3FF" w14:textId="77777777" w:rsidR="00833252" w:rsidRDefault="00833252" w:rsidP="007C1C2B">
      <w:pPr>
        <w:rPr>
          <w:rFonts w:asciiTheme="majorHAnsi" w:hAnsiTheme="majorHAnsi"/>
          <w:bCs/>
          <w:i/>
          <w:noProof/>
          <w:color w:val="243782" w:themeColor="text2"/>
          <w:szCs w:val="24"/>
        </w:rPr>
      </w:pPr>
    </w:p>
    <w:p w14:paraId="3CC1AD32" w14:textId="36A8FF89" w:rsidR="00B96799" w:rsidRPr="00B96799" w:rsidRDefault="00B96799" w:rsidP="00B96799">
      <w:pPr>
        <w:pStyle w:val="SSubtitle"/>
      </w:pPr>
      <w:r>
        <w:t>Stellantis</w:t>
      </w:r>
    </w:p>
    <w:p w14:paraId="6D1E3BCA" w14:textId="736ECD80" w:rsidR="00B96799" w:rsidRPr="00DF562F" w:rsidRDefault="007C1C2B" w:rsidP="00B96799">
      <w:pPr>
        <w:pStyle w:val="STextitalic"/>
        <w:rPr>
          <w:sz w:val="28"/>
        </w:rPr>
      </w:pPr>
      <w:r w:rsidRPr="007C1C2B">
        <w:rPr>
          <w:sz w:val="20"/>
        </w:rPr>
        <w:t>Stellantis è leader a livello mondiale nella produzione di veicoli e fornitore di mobilità, guidata da una chiara visione: offrire libertà di movimento con soluzioni originali, economicamente accessibili e affidabili. Oltre al suo ricco patrimonio culturale e a una diffusa presenza geografica, i suoi principali punti di forza risiedono nelle sue prestazioni in termini di sostenibilità, nella sua vasta esperienza e nei talenti multidisciplinari dei suoi dipendenti in tutto il mondo. Stellantis farà leva sul suo ampio portfolio di marchi iconici, sviluppato da visionari che hanno infuso in essi la passione e lo spirito competitivo che contraddistinguono tanto i suoi dipendenti quanto i clienti. Stellantis aspira a diventare non la realtà più grande, ma quella più significativa, creando valore aggiunto per tutti gli stakeholder e le comunità in cui opera.</w:t>
      </w:r>
    </w:p>
    <w:p w14:paraId="3BE8B26A" w14:textId="77777777" w:rsidR="00DF562F" w:rsidRPr="007C1C2B" w:rsidRDefault="00DF562F" w:rsidP="00B96799">
      <w:pPr>
        <w:pStyle w:val="STextitalic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53BD33BA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69115410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6374886" wp14:editId="31E5FB79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58D2D58F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2B57B06F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EED0CAC" wp14:editId="470C19C5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5E1851DD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56" w:type="dxa"/>
            <w:vAlign w:val="center"/>
          </w:tcPr>
          <w:p w14:paraId="66096652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6457B00" wp14:editId="228C8013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1A74C3B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  <w:tc>
          <w:tcPr>
            <w:tcW w:w="568" w:type="dxa"/>
            <w:vAlign w:val="center"/>
          </w:tcPr>
          <w:p w14:paraId="5A243140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031A20EA" wp14:editId="1C6D537A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39823878" w14:textId="77777777" w:rsidR="001E6C1E" w:rsidRPr="006279C9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r>
              <w:rPr>
                <w:color w:val="243782" w:themeColor="text2"/>
                <w:sz w:val="22"/>
                <w:szCs w:val="22"/>
              </w:rPr>
              <w:t>Stellantis</w:t>
            </w:r>
          </w:p>
        </w:tc>
      </w:tr>
      <w:tr w:rsidR="001E6C1E" w:rsidRPr="009D3A8E" w14:paraId="199D707B" w14:textId="77777777" w:rsidTr="00DF562F">
        <w:tblPrEx>
          <w:tblCellMar>
            <w:right w:w="57" w:type="dxa"/>
          </w:tblCellMar>
        </w:tblPrEx>
        <w:trPr>
          <w:gridAfter w:val="1"/>
          <w:wAfter w:w="22" w:type="dxa"/>
          <w:trHeight w:val="1440"/>
        </w:trPr>
        <w:tc>
          <w:tcPr>
            <w:tcW w:w="8364" w:type="dxa"/>
            <w:gridSpan w:val="8"/>
          </w:tcPr>
          <w:p w14:paraId="1C764223" w14:textId="77777777" w:rsidR="001E6C1E" w:rsidRDefault="001E6C1E" w:rsidP="00F903F7"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29283814" wp14:editId="06FC300F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1="http://schemas.microsoft.com/office/drawing/2015/9/8/chartex">
                  <w:pict>
                    <v:shape w14:anchorId="2F14F268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7FD3EAD7" w14:textId="77777777" w:rsidR="001E6C1E" w:rsidRPr="0085397B" w:rsidRDefault="001E6C1E" w:rsidP="00F903F7">
            <w:pPr>
              <w:pStyle w:val="SContact-Title"/>
            </w:pPr>
            <w:bookmarkStart w:id="1" w:name="_Hlk61784883"/>
            <w:r>
              <w:t>Per maggiori informazioni, contattare:</w:t>
            </w:r>
          </w:p>
          <w:p w14:paraId="3539F274" w14:textId="41869175" w:rsidR="00EB1162" w:rsidRPr="00530BCE" w:rsidRDefault="004461C2" w:rsidP="00F73062">
            <w:pPr>
              <w:jc w:val="left"/>
              <w:rPr>
                <w:color w:val="243782" w:themeColor="text2"/>
                <w:sz w:val="20"/>
                <w:szCs w:val="20"/>
              </w:rPr>
            </w:pPr>
            <w:r>
              <w:rPr>
                <w:rFonts w:asciiTheme="majorHAnsi" w:hAnsiTheme="majorHAnsi"/>
                <w:color w:val="243782" w:themeColor="text2"/>
                <w:sz w:val="20"/>
                <w:szCs w:val="20"/>
              </w:rPr>
              <w:t>Massimo DE MICHELI:</w:t>
            </w:r>
            <w:r>
              <w:rPr>
                <w:color w:val="243782" w:themeColor="text2"/>
                <w:sz w:val="20"/>
                <w:szCs w:val="20"/>
              </w:rPr>
              <w:t xml:space="preserve"> +39 335 401 530 - massimo.demicheli@stellantis.com</w:t>
            </w:r>
          </w:p>
          <w:p w14:paraId="7FE527CC" w14:textId="79054AEC" w:rsidR="00DF562F" w:rsidRPr="007C1C2B" w:rsidRDefault="004461C2" w:rsidP="00530BCE">
            <w:pPr>
              <w:pStyle w:val="SContact-Title"/>
              <w:spacing w:after="0"/>
              <w:rPr>
                <w:rFonts w:asciiTheme="minorHAnsi" w:hAnsiTheme="minorHAnsi"/>
                <w:bCs w:val="0"/>
                <w:sz w:val="20"/>
                <w:szCs w:val="20"/>
                <w:lang w:val="en-US"/>
              </w:rPr>
            </w:pPr>
            <w:proofErr w:type="spellStart"/>
            <w:r w:rsidRPr="007C1C2B">
              <w:rPr>
                <w:bCs w:val="0"/>
                <w:sz w:val="20"/>
                <w:szCs w:val="20"/>
                <w:lang w:val="en-US"/>
              </w:rPr>
              <w:t>Sascha</w:t>
            </w:r>
            <w:proofErr w:type="spellEnd"/>
            <w:r w:rsidRPr="007C1C2B">
              <w:rPr>
                <w:bCs w:val="0"/>
                <w:sz w:val="20"/>
                <w:szCs w:val="20"/>
                <w:lang w:val="en-US"/>
              </w:rPr>
              <w:t xml:space="preserve"> WOLFINGER</w:t>
            </w:r>
            <w:r w:rsidRPr="007C1C2B">
              <w:rPr>
                <w:sz w:val="20"/>
                <w:szCs w:val="20"/>
                <w:lang w:val="en-US"/>
              </w:rPr>
              <w:t xml:space="preserve">: </w:t>
            </w:r>
            <w:r w:rsidR="00814509">
              <w:rPr>
                <w:rFonts w:asciiTheme="minorHAnsi" w:hAnsiTheme="minorHAnsi"/>
                <w:bCs w:val="0"/>
                <w:sz w:val="20"/>
                <w:szCs w:val="20"/>
                <w:lang w:val="en-US"/>
              </w:rPr>
              <w:t>+4</w:t>
            </w:r>
            <w:r w:rsidRPr="007C1C2B">
              <w:rPr>
                <w:rFonts w:asciiTheme="minorHAnsi" w:hAnsiTheme="minorHAnsi"/>
                <w:bCs w:val="0"/>
                <w:sz w:val="20"/>
                <w:szCs w:val="20"/>
                <w:lang w:val="en-US"/>
              </w:rPr>
              <w:t>9 173 3200 402 - sascha.wolfinger@stellantis.com</w:t>
            </w:r>
          </w:p>
          <w:p w14:paraId="1534BA51" w14:textId="77777777" w:rsidR="00E23E63" w:rsidRPr="007C1C2B" w:rsidRDefault="00E23E63" w:rsidP="00E23E63">
            <w:pPr>
              <w:pStyle w:val="SFooter-Emailwebsite"/>
              <w:spacing w:before="0" w:after="0" w:line="240" w:lineRule="auto"/>
              <w:rPr>
                <w:rFonts w:asciiTheme="majorHAnsi" w:hAnsiTheme="majorHAnsi"/>
                <w:sz w:val="20"/>
                <w:lang w:val="en-US"/>
              </w:rPr>
            </w:pPr>
          </w:p>
          <w:p w14:paraId="22DC7CFC" w14:textId="71584425" w:rsidR="00DF562F" w:rsidRPr="007C1C2B" w:rsidRDefault="00DF562F" w:rsidP="00E23E63">
            <w:pPr>
              <w:pStyle w:val="SFooter-Emailwebsite"/>
              <w:spacing w:before="0" w:after="0" w:line="240" w:lineRule="auto"/>
              <w:rPr>
                <w:sz w:val="20"/>
                <w:lang w:val="en-US"/>
              </w:rPr>
            </w:pPr>
            <w:r w:rsidRPr="007C1C2B">
              <w:rPr>
                <w:rFonts w:asciiTheme="majorHAnsi" w:hAnsiTheme="majorHAnsi"/>
                <w:sz w:val="20"/>
                <w:lang w:val="en-US"/>
              </w:rPr>
              <w:t xml:space="preserve">Pierre-Olivier SALMON: </w:t>
            </w:r>
            <w:r w:rsidRPr="007C1C2B">
              <w:rPr>
                <w:sz w:val="20"/>
                <w:lang w:val="en-US"/>
              </w:rPr>
              <w:t xml:space="preserve">+33 676 86 45 48 - pierreolivier.salmon@stellantis.com </w:t>
            </w:r>
          </w:p>
          <w:p w14:paraId="7FB394ED" w14:textId="77777777" w:rsidR="00E23E63" w:rsidRPr="00530BCE" w:rsidRDefault="00E23E63" w:rsidP="00E23E63">
            <w:pPr>
              <w:pStyle w:val="SFooter-Emailwebsite"/>
              <w:spacing w:before="0" w:after="0" w:line="240" w:lineRule="auto"/>
              <w:rPr>
                <w:rFonts w:asciiTheme="majorHAnsi" w:hAnsiTheme="majorHAnsi"/>
                <w:sz w:val="20"/>
                <w:lang w:val="es-ES"/>
              </w:rPr>
            </w:pPr>
          </w:p>
          <w:p w14:paraId="27654FF2" w14:textId="58306D57" w:rsidR="00DF562F" w:rsidRPr="00530BCE" w:rsidRDefault="004461C2" w:rsidP="00530BCE">
            <w:pPr>
              <w:pStyle w:val="SFooter-Emailwebsite"/>
              <w:spacing w:after="0"/>
              <w:rPr>
                <w:sz w:val="20"/>
              </w:rPr>
            </w:pPr>
            <w:r>
              <w:rPr>
                <w:rFonts w:asciiTheme="majorHAnsi" w:hAnsiTheme="majorHAnsi"/>
                <w:sz w:val="20"/>
              </w:rPr>
              <w:t>Andrea PALLARD:</w:t>
            </w:r>
            <w:r>
              <w:rPr>
                <w:sz w:val="20"/>
              </w:rPr>
              <w:t xml:space="preserve"> +39 335 873 7298 - andrea.pallard@stellantis.com</w:t>
            </w:r>
          </w:p>
          <w:p w14:paraId="74B8B686" w14:textId="77777777" w:rsidR="00DF562F" w:rsidRPr="00530BCE" w:rsidRDefault="00DF562F" w:rsidP="00DF562F">
            <w:pPr>
              <w:pStyle w:val="SFooter-Emailwebsite"/>
            </w:pPr>
          </w:p>
          <w:p w14:paraId="6D3F3B0C" w14:textId="77777777" w:rsidR="00DF562F" w:rsidRPr="00530BCE" w:rsidRDefault="00DF562F" w:rsidP="00DF562F">
            <w:pPr>
              <w:pStyle w:val="SFooter-Emailwebsite"/>
            </w:pPr>
          </w:p>
          <w:p w14:paraId="2DC92BAE" w14:textId="77777777" w:rsidR="001E6C1E" w:rsidRPr="009D3A8E" w:rsidRDefault="00A82FD6" w:rsidP="00DF562F">
            <w:pPr>
              <w:pStyle w:val="SFooter-Emailwebsite"/>
            </w:pPr>
            <w:hyperlink r:id="rId11" w:history="1">
              <w:r w:rsidR="000D0F0A">
                <w:rPr>
                  <w:rStyle w:val="Hyperlink"/>
                </w:rPr>
                <w:t>communications@stellantis.com</w:t>
              </w:r>
            </w:hyperlink>
            <w:r w:rsidR="000D0F0A">
              <w:br/>
              <w:t>www.stellantis.com</w:t>
            </w:r>
            <w:bookmarkEnd w:id="1"/>
          </w:p>
        </w:tc>
      </w:tr>
    </w:tbl>
    <w:p w14:paraId="3AE28CDC" w14:textId="0393C044" w:rsidR="00F73062" w:rsidRPr="009D3A8E" w:rsidRDefault="00F73062">
      <w:pPr>
        <w:spacing w:after="0"/>
        <w:jc w:val="left"/>
      </w:pPr>
    </w:p>
    <w:sectPr w:rsidR="00F73062" w:rsidRPr="009D3A8E" w:rsidSect="005D2EA9">
      <w:footerReference w:type="default" r:id="rId12"/>
      <w:headerReference w:type="first" r:id="rId13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DE22" w14:textId="77777777" w:rsidR="00027911" w:rsidRDefault="00027911" w:rsidP="008D3E4C">
      <w:r>
        <w:separator/>
      </w:r>
    </w:p>
  </w:endnote>
  <w:endnote w:type="continuationSeparator" w:id="0">
    <w:p w14:paraId="7BEDF079" w14:textId="77777777" w:rsidR="00027911" w:rsidRDefault="00027911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BC8ACFD8-D36F-4818-B127-15E8CFD289C7}"/>
    <w:embedBold r:id="rId2" w:fontKey="{76CE0CD3-1328-4CF0-BFBD-703D830CA182}"/>
    <w:embedItalic r:id="rId3" w:fontKey="{F6FD743D-8A01-4222-BD8F-703DD5640EFC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4E563046-0D41-4FB3-B990-2E8905099DE0}"/>
    <w:embedItalic r:id="rId5" w:fontKey="{4A4120AA-E452-40FE-B5CD-50A54AC428C4}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940C9" w14:textId="5817EC15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A82FD6">
      <w:rPr>
        <w:rStyle w:val="PageNumber"/>
        <w:noProof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B85AF" w14:textId="77777777" w:rsidR="00027911" w:rsidRDefault="00027911" w:rsidP="008D3E4C">
      <w:r>
        <w:separator/>
      </w:r>
    </w:p>
  </w:footnote>
  <w:footnote w:type="continuationSeparator" w:id="0">
    <w:p w14:paraId="343BCD35" w14:textId="77777777" w:rsidR="00027911" w:rsidRDefault="00027911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182C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4B473897" wp14:editId="0652DE2A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8581A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4B473897" id="Groupe 29" o:spid="_x0000_s1026" style="position:absolute;margin-left:35.15pt;margin-top:4.3pt;width:21.25pt;height:18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3B8581A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 xml:space="preserve"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3421948D" wp14:editId="074CADE8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A5DB0"/>
    <w:multiLevelType w:val="hybridMultilevel"/>
    <w:tmpl w:val="C7942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51E4F"/>
    <w:multiLevelType w:val="hybridMultilevel"/>
    <w:tmpl w:val="F51A8B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F7493"/>
    <w:multiLevelType w:val="hybridMultilevel"/>
    <w:tmpl w:val="16C8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05"/>
    <w:rsid w:val="00027911"/>
    <w:rsid w:val="000766FC"/>
    <w:rsid w:val="00087566"/>
    <w:rsid w:val="000D0F0A"/>
    <w:rsid w:val="001241D7"/>
    <w:rsid w:val="00126E5A"/>
    <w:rsid w:val="00150AD4"/>
    <w:rsid w:val="001618AC"/>
    <w:rsid w:val="001A22FE"/>
    <w:rsid w:val="001B591C"/>
    <w:rsid w:val="001E6C1E"/>
    <w:rsid w:val="001F4703"/>
    <w:rsid w:val="001F4B5D"/>
    <w:rsid w:val="001F5505"/>
    <w:rsid w:val="002163A6"/>
    <w:rsid w:val="0022588D"/>
    <w:rsid w:val="002323BD"/>
    <w:rsid w:val="00233199"/>
    <w:rsid w:val="0023542B"/>
    <w:rsid w:val="00236B7C"/>
    <w:rsid w:val="00242220"/>
    <w:rsid w:val="00242938"/>
    <w:rsid w:val="00281DB4"/>
    <w:rsid w:val="002836DD"/>
    <w:rsid w:val="00293E0C"/>
    <w:rsid w:val="002C508D"/>
    <w:rsid w:val="002F5BEA"/>
    <w:rsid w:val="00360DED"/>
    <w:rsid w:val="003864AD"/>
    <w:rsid w:val="0039471F"/>
    <w:rsid w:val="003A1297"/>
    <w:rsid w:val="003E68CC"/>
    <w:rsid w:val="003E727D"/>
    <w:rsid w:val="004022B4"/>
    <w:rsid w:val="00425677"/>
    <w:rsid w:val="00427ABE"/>
    <w:rsid w:val="00433EDD"/>
    <w:rsid w:val="0044219E"/>
    <w:rsid w:val="004461C2"/>
    <w:rsid w:val="0045216F"/>
    <w:rsid w:val="004532D9"/>
    <w:rsid w:val="004D61EA"/>
    <w:rsid w:val="004F693C"/>
    <w:rsid w:val="00530BCE"/>
    <w:rsid w:val="00541D55"/>
    <w:rsid w:val="00544345"/>
    <w:rsid w:val="0055479C"/>
    <w:rsid w:val="00562D3D"/>
    <w:rsid w:val="005716D5"/>
    <w:rsid w:val="00581BE8"/>
    <w:rsid w:val="0059213B"/>
    <w:rsid w:val="005B024F"/>
    <w:rsid w:val="005B555F"/>
    <w:rsid w:val="005C775F"/>
    <w:rsid w:val="005D2EA9"/>
    <w:rsid w:val="005F2120"/>
    <w:rsid w:val="0061682B"/>
    <w:rsid w:val="00617697"/>
    <w:rsid w:val="00645BAE"/>
    <w:rsid w:val="00646166"/>
    <w:rsid w:val="00655A10"/>
    <w:rsid w:val="00682310"/>
    <w:rsid w:val="006B5C7E"/>
    <w:rsid w:val="006E27BF"/>
    <w:rsid w:val="00791720"/>
    <w:rsid w:val="007A46E2"/>
    <w:rsid w:val="007C1C2B"/>
    <w:rsid w:val="007E317D"/>
    <w:rsid w:val="007F4109"/>
    <w:rsid w:val="0080313B"/>
    <w:rsid w:val="00805FAA"/>
    <w:rsid w:val="008124BD"/>
    <w:rsid w:val="00814509"/>
    <w:rsid w:val="00815B14"/>
    <w:rsid w:val="00833252"/>
    <w:rsid w:val="00844956"/>
    <w:rsid w:val="0086416D"/>
    <w:rsid w:val="00877117"/>
    <w:rsid w:val="00881989"/>
    <w:rsid w:val="008B12B5"/>
    <w:rsid w:val="008B4CD5"/>
    <w:rsid w:val="008B718E"/>
    <w:rsid w:val="008D3E4C"/>
    <w:rsid w:val="008F0F07"/>
    <w:rsid w:val="008F1456"/>
    <w:rsid w:val="008F14BC"/>
    <w:rsid w:val="008F2A13"/>
    <w:rsid w:val="009859B1"/>
    <w:rsid w:val="00992BE1"/>
    <w:rsid w:val="009968C5"/>
    <w:rsid w:val="009A12F3"/>
    <w:rsid w:val="009A23AB"/>
    <w:rsid w:val="009C33F1"/>
    <w:rsid w:val="009D180E"/>
    <w:rsid w:val="009D3A8E"/>
    <w:rsid w:val="009D79F4"/>
    <w:rsid w:val="00A0245A"/>
    <w:rsid w:val="00A33E8D"/>
    <w:rsid w:val="00A748DE"/>
    <w:rsid w:val="00A82FD6"/>
    <w:rsid w:val="00A87390"/>
    <w:rsid w:val="00B32F4C"/>
    <w:rsid w:val="00B456BF"/>
    <w:rsid w:val="00B64F18"/>
    <w:rsid w:val="00B87BCF"/>
    <w:rsid w:val="00B92FB1"/>
    <w:rsid w:val="00B96799"/>
    <w:rsid w:val="00C0321D"/>
    <w:rsid w:val="00C10E75"/>
    <w:rsid w:val="00C21B90"/>
    <w:rsid w:val="00C31F14"/>
    <w:rsid w:val="00C363C0"/>
    <w:rsid w:val="00C60A64"/>
    <w:rsid w:val="00C814CD"/>
    <w:rsid w:val="00C97693"/>
    <w:rsid w:val="00CC0B69"/>
    <w:rsid w:val="00D0485C"/>
    <w:rsid w:val="00D265D9"/>
    <w:rsid w:val="00D43A60"/>
    <w:rsid w:val="00D46359"/>
    <w:rsid w:val="00D5456A"/>
    <w:rsid w:val="00D54C2A"/>
    <w:rsid w:val="00D814DF"/>
    <w:rsid w:val="00D84190"/>
    <w:rsid w:val="00DA27E1"/>
    <w:rsid w:val="00DA4CE0"/>
    <w:rsid w:val="00DE72B9"/>
    <w:rsid w:val="00DF562F"/>
    <w:rsid w:val="00DF5711"/>
    <w:rsid w:val="00E04F3D"/>
    <w:rsid w:val="00E23E63"/>
    <w:rsid w:val="00E45FDD"/>
    <w:rsid w:val="00E759BA"/>
    <w:rsid w:val="00E8163B"/>
    <w:rsid w:val="00E82EAD"/>
    <w:rsid w:val="00E90B5F"/>
    <w:rsid w:val="00E93724"/>
    <w:rsid w:val="00EB1162"/>
    <w:rsid w:val="00ED53FB"/>
    <w:rsid w:val="00F24D20"/>
    <w:rsid w:val="00F5284E"/>
    <w:rsid w:val="00F73062"/>
    <w:rsid w:val="00F90CCA"/>
    <w:rsid w:val="00F92EBF"/>
    <w:rsid w:val="00FB1F5E"/>
    <w:rsid w:val="00FC3489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5219D1D"/>
  <w15:chartTrackingRefBased/>
  <w15:docId w15:val="{578D9897-1A9B-4F7D-8355-ED9914F2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character" w:styleId="CommentReference">
    <w:name w:val="annotation reference"/>
    <w:basedOn w:val="DefaultParagraphFont"/>
    <w:uiPriority w:val="99"/>
    <w:semiHidden/>
    <w:rsid w:val="00FB1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1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F5E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F5E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5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5E"/>
    <w:rPr>
      <w:rFonts w:ascii="Segoe UI" w:hAnsi="Segoe UI" w:cs="Segoe UI"/>
      <w:sz w:val="18"/>
      <w:szCs w:val="18"/>
      <w:lang w:val="it-IT"/>
    </w:rPr>
  </w:style>
  <w:style w:type="paragraph" w:styleId="NormalWeb">
    <w:name w:val="Normal (Web)"/>
    <w:basedOn w:val="Normal"/>
    <w:uiPriority w:val="99"/>
    <w:semiHidden/>
    <w:unhideWhenUsed/>
    <w:rsid w:val="00F73062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unications@stellantis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7DF0B0D0F2491F926AC1FB40859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4B02-94D6-4C46-9D4E-0A8E6F3230A8}"/>
      </w:docPartPr>
      <w:docPartBody>
        <w:p w:rsidR="004650F1" w:rsidRDefault="0081194B">
          <w:pPr>
            <w:pStyle w:val="4A7DF0B0D0F2491F926AC1FB40859150"/>
          </w:pPr>
          <w:r w:rsidRPr="0086416D">
            <w:rPr>
              <w:rStyle w:val="PlaceholderText"/>
              <w:color w:val="44546A" w:themeColor="text2"/>
            </w:rPr>
            <w:t>Press release subject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4B"/>
    <w:rsid w:val="00093473"/>
    <w:rsid w:val="000A66FB"/>
    <w:rsid w:val="00231AE0"/>
    <w:rsid w:val="0045101D"/>
    <w:rsid w:val="004650F1"/>
    <w:rsid w:val="004C4DBC"/>
    <w:rsid w:val="004E40FD"/>
    <w:rsid w:val="0051227E"/>
    <w:rsid w:val="00595F45"/>
    <w:rsid w:val="006B0F65"/>
    <w:rsid w:val="007E5261"/>
    <w:rsid w:val="0081194B"/>
    <w:rsid w:val="008F2DE4"/>
    <w:rsid w:val="008F30DB"/>
    <w:rsid w:val="008F7288"/>
    <w:rsid w:val="0092531B"/>
    <w:rsid w:val="00AA0319"/>
    <w:rsid w:val="00B03531"/>
    <w:rsid w:val="00CF08F6"/>
    <w:rsid w:val="00F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A7DF0B0D0F2491F926AC1FB40859150">
    <w:name w:val="4A7DF0B0D0F2491F926AC1FB40859150"/>
  </w:style>
  <w:style w:type="paragraph" w:customStyle="1" w:styleId="59234B396BFA421C8B58DF11A2954154">
    <w:name w:val="59234B396BFA421C8B58DF11A2954154"/>
  </w:style>
  <w:style w:type="paragraph" w:customStyle="1" w:styleId="EA1E63D82D844364AA23CD9A24BCD381">
    <w:name w:val="EA1E63D82D844364AA23CD9A24BCD381"/>
  </w:style>
  <w:style w:type="paragraph" w:customStyle="1" w:styleId="3EAF73C1EC1442FDBC135FF5258C5839">
    <w:name w:val="3EAF73C1EC1442FDBC135FF5258C5839"/>
  </w:style>
  <w:style w:type="paragraph" w:customStyle="1" w:styleId="0A414356BCEB43488CC93E163588A0F8">
    <w:name w:val="0A414356BCEB43488CC93E163588A0F8"/>
  </w:style>
  <w:style w:type="paragraph" w:customStyle="1" w:styleId="46AD2808DCA94269892ABB60B93DBA7B">
    <w:name w:val="46AD2808DCA94269892ABB60B93DBA7B"/>
  </w:style>
  <w:style w:type="paragraph" w:customStyle="1" w:styleId="BCEE15DE32694058BF918A18DB4D1F97">
    <w:name w:val="BCEE15DE32694058BF918A18DB4D1F97"/>
  </w:style>
  <w:style w:type="paragraph" w:customStyle="1" w:styleId="18624578612D40D4B7D233CA51BB76A7">
    <w:name w:val="18624578612D40D4B7D233CA51BB76A7"/>
  </w:style>
  <w:style w:type="paragraph" w:customStyle="1" w:styleId="32DFA2EE6D4E40B1A0B9FA2984E5B3CB">
    <w:name w:val="32DFA2EE6D4E40B1A0B9FA2984E5B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US</vt:lpstr>
      <vt:lpstr>Press Release US</vt:lpstr>
      <vt:lpstr>Press Release US</vt:lpstr>
    </vt:vector>
  </TitlesOfParts>
  <Company>Stellantis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antonella.galasco@fcagroup.com</dc:creator>
  <cp:keywords/>
  <dc:description/>
  <cp:lastModifiedBy>Angela Cataldi</cp:lastModifiedBy>
  <cp:revision>5</cp:revision>
  <cp:lastPrinted>2021-01-20T13:01:00Z</cp:lastPrinted>
  <dcterms:created xsi:type="dcterms:W3CDTF">2021-10-13T07:45:00Z</dcterms:created>
  <dcterms:modified xsi:type="dcterms:W3CDTF">2021-10-13T08:35:00Z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2021-10-07T11:15:53Z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ed52c411-d13c-479f-80b1-a3078a0a3a61</vt:lpwstr>
  </property>
  <property fmtid="{D5CDD505-2E9C-101B-9397-08002B2CF9AE}" pid="8" name="MSIP_Label_2fd53d93-3f4c-4b90-b511-bd6bdbb4fba9_ContentBits">
    <vt:lpwstr>0</vt:lpwstr>
  </property>
</Properties>
</file>