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7EE9B" w14:textId="60896BEA" w:rsidR="005C18FB" w:rsidRDefault="00E07170" w:rsidP="00D74DE2">
      <w:pPr>
        <w:spacing w:after="0" w:line="240" w:lineRule="auto"/>
        <w:jc w:val="center"/>
        <w:rPr>
          <w:rFonts w:ascii="Arial" w:hAnsi="Arial" w:cs="Arial"/>
          <w:b/>
          <w:sz w:val="28"/>
          <w:szCs w:val="28"/>
        </w:rPr>
      </w:pPr>
      <w:r>
        <w:rPr>
          <w:rFonts w:ascii="Arial" w:hAnsi="Arial" w:cs="Arial"/>
          <w:b/>
          <w:sz w:val="28"/>
          <w:szCs w:val="28"/>
        </w:rPr>
        <w:t xml:space="preserve">Stellantis and </w:t>
      </w:r>
      <w:r w:rsidR="005C18FB" w:rsidRPr="005C18FB">
        <w:rPr>
          <w:rFonts w:ascii="Arial" w:hAnsi="Arial" w:cs="Arial"/>
          <w:b/>
          <w:sz w:val="28"/>
          <w:szCs w:val="28"/>
        </w:rPr>
        <w:t xml:space="preserve">LG </w:t>
      </w:r>
      <w:r w:rsidR="00D8190D" w:rsidRPr="005C18FB">
        <w:rPr>
          <w:rFonts w:ascii="Arial" w:hAnsi="Arial" w:cs="Arial"/>
          <w:b/>
          <w:sz w:val="28"/>
          <w:szCs w:val="28"/>
        </w:rPr>
        <w:t>E</w:t>
      </w:r>
      <w:r w:rsidR="00D8190D">
        <w:rPr>
          <w:rFonts w:ascii="Arial" w:hAnsi="Arial" w:cs="Arial"/>
          <w:b/>
          <w:sz w:val="28"/>
          <w:szCs w:val="28"/>
        </w:rPr>
        <w:t>nergy</w:t>
      </w:r>
      <w:r w:rsidR="00D8190D" w:rsidRPr="005C18FB">
        <w:rPr>
          <w:rFonts w:ascii="Arial" w:hAnsi="Arial" w:cs="Arial"/>
          <w:b/>
          <w:sz w:val="28"/>
          <w:szCs w:val="28"/>
        </w:rPr>
        <w:t xml:space="preserve"> </w:t>
      </w:r>
      <w:r w:rsidR="005C18FB" w:rsidRPr="005C18FB">
        <w:rPr>
          <w:rFonts w:ascii="Arial" w:hAnsi="Arial" w:cs="Arial"/>
          <w:b/>
          <w:sz w:val="28"/>
          <w:szCs w:val="28"/>
        </w:rPr>
        <w:t>S</w:t>
      </w:r>
      <w:r w:rsidR="00D8190D">
        <w:rPr>
          <w:rFonts w:ascii="Arial" w:hAnsi="Arial" w:cs="Arial"/>
          <w:b/>
          <w:sz w:val="28"/>
          <w:szCs w:val="28"/>
        </w:rPr>
        <w:t>olution</w:t>
      </w:r>
      <w:r w:rsidR="005C18FB" w:rsidRPr="005C18FB">
        <w:rPr>
          <w:rFonts w:ascii="Arial" w:hAnsi="Arial" w:cs="Arial"/>
          <w:b/>
          <w:sz w:val="28"/>
          <w:szCs w:val="28"/>
        </w:rPr>
        <w:t xml:space="preserve"> </w:t>
      </w:r>
      <w:r w:rsidR="007D2F7F">
        <w:rPr>
          <w:rFonts w:ascii="Arial" w:hAnsi="Arial" w:cs="Arial"/>
          <w:b/>
          <w:sz w:val="28"/>
          <w:szCs w:val="28"/>
        </w:rPr>
        <w:t xml:space="preserve">to </w:t>
      </w:r>
      <w:r w:rsidR="005336A5" w:rsidRPr="005C18FB">
        <w:rPr>
          <w:rFonts w:ascii="Arial" w:hAnsi="Arial" w:cs="Arial"/>
          <w:b/>
          <w:sz w:val="28"/>
          <w:szCs w:val="28"/>
        </w:rPr>
        <w:t>F</w:t>
      </w:r>
      <w:r w:rsidR="005336A5">
        <w:rPr>
          <w:rFonts w:ascii="Arial" w:hAnsi="Arial" w:cs="Arial"/>
          <w:b/>
          <w:sz w:val="28"/>
          <w:szCs w:val="28"/>
        </w:rPr>
        <w:t>orm</w:t>
      </w:r>
      <w:r w:rsidR="005336A5" w:rsidRPr="005C18FB">
        <w:rPr>
          <w:rFonts w:ascii="Arial" w:hAnsi="Arial" w:cs="Arial"/>
          <w:b/>
          <w:sz w:val="28"/>
          <w:szCs w:val="28"/>
        </w:rPr>
        <w:t xml:space="preserve"> J</w:t>
      </w:r>
      <w:r w:rsidR="005336A5">
        <w:rPr>
          <w:rFonts w:ascii="Arial" w:hAnsi="Arial" w:cs="Arial"/>
          <w:b/>
          <w:sz w:val="28"/>
          <w:szCs w:val="28"/>
        </w:rPr>
        <w:t>oint</w:t>
      </w:r>
      <w:r w:rsidR="005336A5" w:rsidRPr="005C18FB">
        <w:rPr>
          <w:rFonts w:ascii="Arial" w:hAnsi="Arial" w:cs="Arial"/>
          <w:b/>
          <w:sz w:val="28"/>
          <w:szCs w:val="28"/>
        </w:rPr>
        <w:t xml:space="preserve"> V</w:t>
      </w:r>
      <w:r w:rsidR="005336A5">
        <w:rPr>
          <w:rFonts w:ascii="Arial" w:hAnsi="Arial" w:cs="Arial"/>
          <w:b/>
          <w:sz w:val="28"/>
          <w:szCs w:val="28"/>
        </w:rPr>
        <w:t>enture</w:t>
      </w:r>
      <w:r w:rsidR="005336A5" w:rsidRPr="005C18FB">
        <w:rPr>
          <w:rFonts w:ascii="Arial" w:hAnsi="Arial" w:cs="Arial"/>
          <w:b/>
          <w:sz w:val="28"/>
          <w:szCs w:val="28"/>
        </w:rPr>
        <w:t xml:space="preserve"> </w:t>
      </w:r>
      <w:r w:rsidR="00D74DE2">
        <w:rPr>
          <w:rFonts w:ascii="Arial" w:hAnsi="Arial" w:cs="Arial"/>
          <w:b/>
          <w:sz w:val="28"/>
          <w:szCs w:val="28"/>
        </w:rPr>
        <w:t xml:space="preserve">for </w:t>
      </w:r>
      <w:r w:rsidR="005336A5">
        <w:rPr>
          <w:rFonts w:ascii="Arial" w:hAnsi="Arial" w:cs="Arial"/>
          <w:b/>
          <w:sz w:val="28"/>
          <w:szCs w:val="28"/>
        </w:rPr>
        <w:t>Lithium-Ion</w:t>
      </w:r>
      <w:r w:rsidR="005C18FB" w:rsidRPr="003628BB">
        <w:rPr>
          <w:rFonts w:ascii="Arial" w:hAnsi="Arial" w:cs="Arial"/>
          <w:b/>
          <w:sz w:val="28"/>
          <w:szCs w:val="28"/>
        </w:rPr>
        <w:t xml:space="preserve"> </w:t>
      </w:r>
      <w:r w:rsidR="005336A5" w:rsidRPr="003628BB">
        <w:rPr>
          <w:rFonts w:ascii="Arial" w:hAnsi="Arial" w:cs="Arial"/>
          <w:b/>
          <w:sz w:val="28"/>
          <w:szCs w:val="28"/>
        </w:rPr>
        <w:t>B</w:t>
      </w:r>
      <w:r w:rsidR="005336A5">
        <w:rPr>
          <w:rFonts w:ascii="Arial" w:hAnsi="Arial" w:cs="Arial"/>
          <w:b/>
          <w:sz w:val="28"/>
          <w:szCs w:val="28"/>
        </w:rPr>
        <w:t>attery</w:t>
      </w:r>
      <w:r w:rsidR="005336A5" w:rsidRPr="003628BB">
        <w:rPr>
          <w:rFonts w:ascii="Arial" w:hAnsi="Arial" w:cs="Arial"/>
          <w:b/>
          <w:sz w:val="28"/>
          <w:szCs w:val="28"/>
        </w:rPr>
        <w:t xml:space="preserve"> P</w:t>
      </w:r>
      <w:r w:rsidR="005336A5">
        <w:rPr>
          <w:rFonts w:ascii="Arial" w:hAnsi="Arial" w:cs="Arial"/>
          <w:b/>
          <w:sz w:val="28"/>
          <w:szCs w:val="28"/>
        </w:rPr>
        <w:t>roduction</w:t>
      </w:r>
      <w:r w:rsidR="005336A5" w:rsidRPr="003628BB">
        <w:rPr>
          <w:rFonts w:ascii="Arial" w:hAnsi="Arial" w:cs="Arial"/>
          <w:b/>
          <w:sz w:val="28"/>
          <w:szCs w:val="28"/>
        </w:rPr>
        <w:t xml:space="preserve"> </w:t>
      </w:r>
      <w:r w:rsidR="005336A5">
        <w:rPr>
          <w:rFonts w:ascii="Arial" w:hAnsi="Arial" w:cs="Arial"/>
          <w:b/>
          <w:sz w:val="28"/>
          <w:szCs w:val="28"/>
        </w:rPr>
        <w:t>in</w:t>
      </w:r>
      <w:r w:rsidR="005C18FB" w:rsidRPr="003628BB">
        <w:rPr>
          <w:rFonts w:ascii="Arial" w:hAnsi="Arial" w:cs="Arial"/>
          <w:b/>
          <w:sz w:val="28"/>
          <w:szCs w:val="28"/>
        </w:rPr>
        <w:t xml:space="preserve"> </w:t>
      </w:r>
      <w:r w:rsidR="005336A5" w:rsidRPr="003628BB">
        <w:rPr>
          <w:rFonts w:ascii="Arial" w:hAnsi="Arial" w:cs="Arial"/>
          <w:b/>
          <w:sz w:val="28"/>
          <w:szCs w:val="28"/>
        </w:rPr>
        <w:t>N</w:t>
      </w:r>
      <w:r w:rsidR="005336A5">
        <w:rPr>
          <w:rFonts w:ascii="Arial" w:hAnsi="Arial" w:cs="Arial"/>
          <w:b/>
          <w:sz w:val="28"/>
          <w:szCs w:val="28"/>
        </w:rPr>
        <w:t>orth</w:t>
      </w:r>
      <w:r w:rsidR="005336A5" w:rsidRPr="003628BB">
        <w:rPr>
          <w:rFonts w:ascii="Arial" w:hAnsi="Arial" w:cs="Arial"/>
          <w:b/>
          <w:sz w:val="28"/>
          <w:szCs w:val="28"/>
        </w:rPr>
        <w:t xml:space="preserve"> A</w:t>
      </w:r>
      <w:r w:rsidR="005336A5">
        <w:rPr>
          <w:rFonts w:ascii="Arial" w:hAnsi="Arial" w:cs="Arial"/>
          <w:b/>
          <w:sz w:val="28"/>
          <w:szCs w:val="28"/>
        </w:rPr>
        <w:t>merica</w:t>
      </w:r>
    </w:p>
    <w:p w14:paraId="163B3E5D" w14:textId="77777777" w:rsidR="00C628B0" w:rsidRDefault="00C628B0" w:rsidP="00830308">
      <w:pPr>
        <w:spacing w:after="0" w:line="240" w:lineRule="auto"/>
        <w:jc w:val="center"/>
        <w:rPr>
          <w:rFonts w:ascii="Arial" w:hAnsi="Arial" w:cs="Arial"/>
          <w:b/>
          <w:sz w:val="28"/>
          <w:szCs w:val="28"/>
        </w:rPr>
      </w:pPr>
    </w:p>
    <w:p w14:paraId="4CFDDD84" w14:textId="44E47342" w:rsidR="00F0146E" w:rsidRPr="00F0146E" w:rsidRDefault="00F0146E" w:rsidP="00830308">
      <w:pPr>
        <w:widowControl/>
        <w:numPr>
          <w:ilvl w:val="0"/>
          <w:numId w:val="1"/>
        </w:numPr>
        <w:wordWrap/>
        <w:autoSpaceDE/>
        <w:autoSpaceDN/>
        <w:spacing w:after="0" w:line="240" w:lineRule="auto"/>
        <w:jc w:val="left"/>
        <w:textAlignment w:val="baseline"/>
        <w:rPr>
          <w:rFonts w:ascii="Arial" w:eastAsia="Times New Roman" w:hAnsi="Arial" w:cs="Arial"/>
          <w:sz w:val="24"/>
          <w:szCs w:val="24"/>
        </w:rPr>
      </w:pPr>
      <w:r w:rsidRPr="00F0146E">
        <w:rPr>
          <w:rFonts w:ascii="Arial" w:eastAsia="Times New Roman" w:hAnsi="Arial" w:cs="Arial"/>
          <w:sz w:val="24"/>
          <w:szCs w:val="24"/>
        </w:rPr>
        <w:t>New battery plant to have annual production capacity of 40 gigawatt hours; target</w:t>
      </w:r>
      <w:r w:rsidR="009C61CF">
        <w:rPr>
          <w:rFonts w:ascii="Arial" w:eastAsia="Times New Roman" w:hAnsi="Arial" w:cs="Arial"/>
          <w:sz w:val="24"/>
          <w:szCs w:val="24"/>
        </w:rPr>
        <w:t>ed</w:t>
      </w:r>
      <w:r w:rsidRPr="00F0146E">
        <w:rPr>
          <w:rFonts w:ascii="Arial" w:eastAsia="Times New Roman" w:hAnsi="Arial" w:cs="Arial"/>
          <w:sz w:val="24"/>
          <w:szCs w:val="24"/>
        </w:rPr>
        <w:t xml:space="preserve"> to </w:t>
      </w:r>
      <w:r w:rsidR="009C61CF">
        <w:rPr>
          <w:rFonts w:ascii="Arial" w:eastAsia="Times New Roman" w:hAnsi="Arial" w:cs="Arial"/>
          <w:sz w:val="24"/>
          <w:szCs w:val="24"/>
        </w:rPr>
        <w:t>start</w:t>
      </w:r>
      <w:r w:rsidRPr="00F0146E">
        <w:rPr>
          <w:rFonts w:ascii="Arial" w:eastAsia="Times New Roman" w:hAnsi="Arial" w:cs="Arial"/>
          <w:sz w:val="24"/>
          <w:szCs w:val="24"/>
        </w:rPr>
        <w:t xml:space="preserve"> </w:t>
      </w:r>
      <w:r w:rsidRPr="000509BD">
        <w:rPr>
          <w:rFonts w:ascii="Arial" w:eastAsia="Times New Roman" w:hAnsi="Arial" w:cs="Arial"/>
          <w:sz w:val="24"/>
          <w:szCs w:val="24"/>
        </w:rPr>
        <w:t>by first quarter 2024</w:t>
      </w:r>
    </w:p>
    <w:p w14:paraId="4227E2ED" w14:textId="558B61AE" w:rsidR="00F0146E" w:rsidRPr="00F0146E" w:rsidRDefault="00F0146E" w:rsidP="00830308">
      <w:pPr>
        <w:widowControl/>
        <w:numPr>
          <w:ilvl w:val="0"/>
          <w:numId w:val="1"/>
        </w:numPr>
        <w:wordWrap/>
        <w:autoSpaceDE/>
        <w:autoSpaceDN/>
        <w:spacing w:after="0" w:line="240" w:lineRule="auto"/>
        <w:jc w:val="left"/>
        <w:textAlignment w:val="baseline"/>
        <w:rPr>
          <w:rFonts w:ascii="Arial" w:eastAsia="Times New Roman" w:hAnsi="Arial" w:cs="Arial"/>
          <w:sz w:val="24"/>
          <w:szCs w:val="24"/>
        </w:rPr>
      </w:pPr>
      <w:r w:rsidRPr="00F0146E">
        <w:rPr>
          <w:rFonts w:ascii="Arial" w:eastAsia="Times New Roman" w:hAnsi="Arial" w:cs="Arial"/>
          <w:sz w:val="24"/>
          <w:szCs w:val="24"/>
          <w:shd w:val="clear" w:color="auto" w:fill="FFFFFF"/>
        </w:rPr>
        <w:t>Important ne</w:t>
      </w:r>
      <w:r w:rsidR="005336A5">
        <w:rPr>
          <w:rFonts w:ascii="Arial" w:eastAsia="Times New Roman" w:hAnsi="Arial" w:cs="Arial"/>
          <w:sz w:val="24"/>
          <w:szCs w:val="24"/>
          <w:shd w:val="clear" w:color="auto" w:fill="FFFFFF"/>
        </w:rPr>
        <w:t>xt</w:t>
      </w:r>
      <w:r w:rsidRPr="00F0146E">
        <w:rPr>
          <w:rFonts w:ascii="Arial" w:eastAsia="Times New Roman" w:hAnsi="Arial" w:cs="Arial"/>
          <w:sz w:val="24"/>
          <w:szCs w:val="24"/>
          <w:shd w:val="clear" w:color="auto" w:fill="FFFFFF"/>
        </w:rPr>
        <w:t xml:space="preserve"> step toward electrification transformation in North America</w:t>
      </w:r>
    </w:p>
    <w:p w14:paraId="67F5267A" w14:textId="77777777" w:rsidR="0007479D" w:rsidRDefault="0007479D" w:rsidP="00C61A4B">
      <w:pPr>
        <w:rPr>
          <w:rFonts w:ascii="Arial" w:hAnsi="Arial" w:cs="Arial"/>
          <w:b/>
          <w:sz w:val="22"/>
        </w:rPr>
      </w:pPr>
    </w:p>
    <w:p w14:paraId="291756BE" w14:textId="229935FD" w:rsidR="00C61A4B" w:rsidRDefault="005A49A6" w:rsidP="00830308">
      <w:pPr>
        <w:spacing w:after="0" w:line="240" w:lineRule="auto"/>
        <w:rPr>
          <w:rFonts w:ascii="Arial" w:eastAsia="Times New Roman" w:hAnsi="Arial" w:cs="Arial"/>
          <w:sz w:val="22"/>
          <w:shd w:val="clear" w:color="auto" w:fill="FFFFFF"/>
        </w:rPr>
      </w:pPr>
      <w:r>
        <w:rPr>
          <w:rFonts w:ascii="Arial" w:hAnsi="Arial" w:cs="Arial"/>
          <w:b/>
          <w:sz w:val="22"/>
        </w:rPr>
        <w:t>AMSTERDAM</w:t>
      </w:r>
      <w:r w:rsidR="005C18FB" w:rsidRPr="00E05AEF">
        <w:rPr>
          <w:rFonts w:ascii="Arial" w:hAnsi="Arial" w:cs="Arial"/>
          <w:b/>
          <w:sz w:val="22"/>
        </w:rPr>
        <w:t xml:space="preserve">, </w:t>
      </w:r>
      <w:r w:rsidR="005C18FB">
        <w:rPr>
          <w:rFonts w:ascii="Arial" w:hAnsi="Arial" w:cs="Arial"/>
          <w:b/>
          <w:sz w:val="22"/>
        </w:rPr>
        <w:t xml:space="preserve">October </w:t>
      </w:r>
      <w:r w:rsidR="0007479D">
        <w:rPr>
          <w:rFonts w:ascii="Arial" w:hAnsi="Arial" w:cs="Arial"/>
          <w:b/>
          <w:sz w:val="22"/>
        </w:rPr>
        <w:t>18</w:t>
      </w:r>
      <w:r w:rsidR="005C18FB">
        <w:rPr>
          <w:rFonts w:ascii="Arial" w:hAnsi="Arial" w:cs="Arial"/>
          <w:b/>
          <w:sz w:val="22"/>
        </w:rPr>
        <w:t>,</w:t>
      </w:r>
      <w:r w:rsidR="005C18FB" w:rsidRPr="00E05AEF">
        <w:rPr>
          <w:rFonts w:ascii="Arial" w:hAnsi="Arial" w:cs="Arial"/>
          <w:b/>
          <w:sz w:val="22"/>
        </w:rPr>
        <w:t xml:space="preserve"> 2021</w:t>
      </w:r>
      <w:r w:rsidR="00D74CC8">
        <w:rPr>
          <w:rFonts w:ascii="Arial" w:hAnsi="Arial" w:cs="Arial"/>
          <w:b/>
          <w:bCs/>
          <w:sz w:val="22"/>
          <w:lang w:val="en-CA"/>
        </w:rPr>
        <w:t xml:space="preserve"> - </w:t>
      </w:r>
      <w:hyperlink r:id="rId7" w:history="1">
        <w:r w:rsidR="00E07170" w:rsidRPr="007D2F7F">
          <w:rPr>
            <w:rStyle w:val="Hyperlink"/>
            <w:rFonts w:ascii="Arial" w:eastAsia="Times New Roman" w:hAnsi="Arial" w:cs="Arial"/>
            <w:sz w:val="22"/>
            <w:shd w:val="clear" w:color="auto" w:fill="FFFFFF"/>
          </w:rPr>
          <w:t>Stellantis N.V.</w:t>
        </w:r>
      </w:hyperlink>
      <w:r w:rsidR="00E07170" w:rsidRPr="007D2F7F">
        <w:rPr>
          <w:rFonts w:ascii="Arial" w:eastAsia="Times New Roman" w:hAnsi="Arial" w:cs="Arial"/>
          <w:sz w:val="22"/>
          <w:shd w:val="clear" w:color="auto" w:fill="FFFFFF"/>
        </w:rPr>
        <w:t xml:space="preserve"> (NYSE / MTA / Euronext Paris: STLA)</w:t>
      </w:r>
      <w:r w:rsidR="00E07170">
        <w:rPr>
          <w:rFonts w:ascii="Arial" w:eastAsia="Times New Roman" w:hAnsi="Arial" w:cs="Arial"/>
          <w:sz w:val="22"/>
          <w:shd w:val="clear" w:color="auto" w:fill="FFFFFF"/>
        </w:rPr>
        <w:t xml:space="preserve"> and </w:t>
      </w:r>
      <w:r w:rsidR="005C18FB" w:rsidRPr="00E05AEF">
        <w:rPr>
          <w:rFonts w:ascii="Arial" w:hAnsi="Arial" w:cs="Arial"/>
          <w:sz w:val="22"/>
        </w:rPr>
        <w:t xml:space="preserve">LG </w:t>
      </w:r>
      <w:r w:rsidR="005C18FB" w:rsidRPr="005C18FB">
        <w:rPr>
          <w:rFonts w:ascii="Arial" w:hAnsi="Arial" w:cs="Arial"/>
          <w:sz w:val="22"/>
        </w:rPr>
        <w:t xml:space="preserve">Energy </w:t>
      </w:r>
      <w:r w:rsidR="00E07170">
        <w:rPr>
          <w:rFonts w:ascii="Arial" w:eastAsia="Times New Roman" w:hAnsi="Arial" w:cs="Arial"/>
          <w:sz w:val="22"/>
          <w:shd w:val="clear" w:color="auto" w:fill="FFFFFF"/>
        </w:rPr>
        <w:t xml:space="preserve">Solution </w:t>
      </w:r>
      <w:r w:rsidR="007D2F7F">
        <w:rPr>
          <w:rFonts w:ascii="Arial" w:eastAsia="Times New Roman" w:hAnsi="Arial" w:cs="Arial"/>
          <w:sz w:val="22"/>
          <w:shd w:val="clear" w:color="auto" w:fill="FFFFFF"/>
        </w:rPr>
        <w:t xml:space="preserve">today announced that their </w:t>
      </w:r>
      <w:r w:rsidR="00C628B0">
        <w:rPr>
          <w:rFonts w:ascii="Arial" w:eastAsia="Times New Roman" w:hAnsi="Arial" w:cs="Arial"/>
          <w:sz w:val="22"/>
          <w:shd w:val="clear" w:color="auto" w:fill="FFFFFF"/>
        </w:rPr>
        <w:t>companies</w:t>
      </w:r>
      <w:r w:rsidR="005C18FB" w:rsidRPr="005C18FB">
        <w:rPr>
          <w:rFonts w:ascii="Arial" w:eastAsia="Times New Roman" w:hAnsi="Arial" w:cs="Arial"/>
          <w:sz w:val="22"/>
          <w:shd w:val="clear" w:color="auto" w:fill="FFFFFF"/>
        </w:rPr>
        <w:t xml:space="preserve"> have entered into a </w:t>
      </w:r>
      <w:r w:rsidR="005C18FB" w:rsidRPr="002C1C43">
        <w:rPr>
          <w:rFonts w:ascii="Arial" w:eastAsia="Times New Roman" w:hAnsi="Arial" w:cs="Arial"/>
          <w:sz w:val="22"/>
          <w:shd w:val="clear" w:color="auto" w:fill="FFFFFF"/>
        </w:rPr>
        <w:t>memorandum of understanding</w:t>
      </w:r>
      <w:r w:rsidR="005C18FB" w:rsidRPr="005C18FB">
        <w:rPr>
          <w:rFonts w:ascii="Arial" w:eastAsia="Times New Roman" w:hAnsi="Arial" w:cs="Arial"/>
          <w:sz w:val="22"/>
          <w:shd w:val="clear" w:color="auto" w:fill="FFFFFF"/>
        </w:rPr>
        <w:t xml:space="preserve"> to form a joint venture to produce battery cells and modules for North America. </w:t>
      </w:r>
    </w:p>
    <w:p w14:paraId="16CA9D42" w14:textId="77777777" w:rsidR="0007479D" w:rsidRDefault="0007479D" w:rsidP="00830308">
      <w:pPr>
        <w:spacing w:after="0" w:line="240" w:lineRule="auto"/>
        <w:rPr>
          <w:rFonts w:ascii="Arial" w:eastAsia="Times New Roman" w:hAnsi="Arial" w:cs="Arial"/>
          <w:sz w:val="22"/>
          <w:shd w:val="clear" w:color="auto" w:fill="FFFFFF"/>
        </w:rPr>
      </w:pPr>
    </w:p>
    <w:p w14:paraId="6B36EE40" w14:textId="4C0D3694" w:rsidR="0007479D" w:rsidRPr="00897EB8" w:rsidRDefault="005C18FB" w:rsidP="00965494">
      <w:pPr>
        <w:spacing w:after="0" w:line="240" w:lineRule="auto"/>
        <w:rPr>
          <w:rFonts w:ascii="Arial" w:eastAsia="Times New Roman" w:hAnsi="Arial" w:cs="Arial"/>
          <w:sz w:val="22"/>
          <w:shd w:val="clear" w:color="auto" w:fill="FFFFFF"/>
        </w:rPr>
      </w:pPr>
      <w:r w:rsidRPr="00830308">
        <w:rPr>
          <w:rFonts w:ascii="Arial" w:eastAsia="Times New Roman" w:hAnsi="Arial" w:cs="Arial"/>
          <w:sz w:val="22"/>
          <w:shd w:val="clear" w:color="auto" w:fill="FFFFFF"/>
        </w:rPr>
        <w:t>The</w:t>
      </w:r>
      <w:r w:rsidR="007D2F7F">
        <w:rPr>
          <w:rFonts w:ascii="Arial" w:eastAsia="Times New Roman" w:hAnsi="Arial" w:cs="Arial"/>
          <w:sz w:val="22"/>
          <w:shd w:val="clear" w:color="auto" w:fill="FFFFFF"/>
        </w:rPr>
        <w:t xml:space="preserve"> parties intend that the</w:t>
      </w:r>
      <w:r w:rsidRPr="00830308">
        <w:rPr>
          <w:rFonts w:ascii="Arial" w:eastAsia="Times New Roman" w:hAnsi="Arial" w:cs="Arial"/>
          <w:sz w:val="22"/>
          <w:shd w:val="clear" w:color="auto" w:fill="FFFFFF"/>
        </w:rPr>
        <w:t xml:space="preserve"> </w:t>
      </w:r>
      <w:r w:rsidR="005336A5" w:rsidRPr="00830308">
        <w:rPr>
          <w:rFonts w:ascii="Arial" w:eastAsia="Times New Roman" w:hAnsi="Arial" w:cs="Arial"/>
          <w:sz w:val="22"/>
          <w:shd w:val="clear" w:color="auto" w:fill="FFFFFF"/>
        </w:rPr>
        <w:t xml:space="preserve">joint venture will establish a </w:t>
      </w:r>
      <w:r w:rsidRPr="00830308">
        <w:rPr>
          <w:rFonts w:ascii="Arial" w:eastAsia="Times New Roman" w:hAnsi="Arial" w:cs="Arial"/>
          <w:sz w:val="22"/>
          <w:shd w:val="clear" w:color="auto" w:fill="FFFFFF"/>
        </w:rPr>
        <w:t xml:space="preserve">new </w:t>
      </w:r>
      <w:r w:rsidR="004348F9">
        <w:rPr>
          <w:rFonts w:ascii="Arial" w:eastAsia="Times New Roman" w:hAnsi="Arial" w:cs="Arial"/>
          <w:sz w:val="22"/>
          <w:shd w:val="clear" w:color="auto" w:fill="FFFFFF"/>
        </w:rPr>
        <w:t>battery manufacturing facility that will</w:t>
      </w:r>
      <w:r w:rsidRPr="00830308">
        <w:rPr>
          <w:rFonts w:ascii="Arial" w:eastAsia="Times New Roman" w:hAnsi="Arial" w:cs="Arial"/>
          <w:sz w:val="22"/>
          <w:shd w:val="clear" w:color="auto" w:fill="FFFFFF"/>
        </w:rPr>
        <w:t xml:space="preserve"> </w:t>
      </w:r>
      <w:r w:rsidR="007D2F7F">
        <w:rPr>
          <w:rFonts w:ascii="Arial" w:eastAsia="Times New Roman" w:hAnsi="Arial" w:cs="Arial"/>
          <w:sz w:val="22"/>
          <w:shd w:val="clear" w:color="auto" w:fill="FFFFFF"/>
        </w:rPr>
        <w:t>help p</w:t>
      </w:r>
      <w:r w:rsidRPr="00897EB8">
        <w:rPr>
          <w:rFonts w:ascii="Arial" w:eastAsia="Times New Roman" w:hAnsi="Arial" w:cs="Arial"/>
          <w:sz w:val="22"/>
          <w:shd w:val="clear" w:color="auto" w:fill="FFFFFF"/>
        </w:rPr>
        <w:t xml:space="preserve">ower Stellantis’ goal of </w:t>
      </w:r>
      <w:r w:rsidR="005336A5" w:rsidRPr="00897EB8">
        <w:rPr>
          <w:rFonts w:ascii="Arial" w:eastAsia="Times New Roman" w:hAnsi="Arial" w:cs="Arial"/>
          <w:sz w:val="22"/>
          <w:shd w:val="clear" w:color="auto" w:fill="FFFFFF"/>
        </w:rPr>
        <w:t xml:space="preserve">realizing </w:t>
      </w:r>
      <w:r w:rsidRPr="00897EB8">
        <w:rPr>
          <w:rFonts w:ascii="Arial" w:eastAsia="Times New Roman" w:hAnsi="Arial" w:cs="Arial"/>
          <w:sz w:val="22"/>
          <w:shd w:val="clear" w:color="auto" w:fill="FFFFFF"/>
        </w:rPr>
        <w:t xml:space="preserve">more than 40% of </w:t>
      </w:r>
      <w:r w:rsidR="005336A5" w:rsidRPr="00897EB8">
        <w:rPr>
          <w:rFonts w:ascii="Arial" w:eastAsia="Times New Roman" w:hAnsi="Arial" w:cs="Arial"/>
          <w:sz w:val="22"/>
          <w:shd w:val="clear" w:color="auto" w:fill="FFFFFF"/>
        </w:rPr>
        <w:t xml:space="preserve">its sales in the </w:t>
      </w:r>
      <w:r w:rsidRPr="00897EB8">
        <w:rPr>
          <w:rFonts w:ascii="Arial" w:eastAsia="Times New Roman" w:hAnsi="Arial" w:cs="Arial"/>
          <w:sz w:val="22"/>
          <w:shd w:val="clear" w:color="auto" w:fill="FFFFFF"/>
        </w:rPr>
        <w:t xml:space="preserve">U.S. </w:t>
      </w:r>
      <w:r w:rsidR="00D74CC8" w:rsidRPr="00897EB8">
        <w:rPr>
          <w:rFonts w:ascii="Arial" w:eastAsia="Times New Roman" w:hAnsi="Arial" w:cs="Arial"/>
          <w:sz w:val="22"/>
          <w:shd w:val="clear" w:color="auto" w:fill="FFFFFF"/>
        </w:rPr>
        <w:t xml:space="preserve">comprised of </w:t>
      </w:r>
      <w:r w:rsidRPr="00897EB8">
        <w:rPr>
          <w:rFonts w:ascii="Arial" w:eastAsia="Times New Roman" w:hAnsi="Arial" w:cs="Arial"/>
          <w:sz w:val="22"/>
          <w:shd w:val="clear" w:color="auto" w:fill="FFFFFF"/>
        </w:rPr>
        <w:t xml:space="preserve">electrified </w:t>
      </w:r>
      <w:r w:rsidR="005336A5" w:rsidRPr="00897EB8">
        <w:rPr>
          <w:rFonts w:ascii="Arial" w:eastAsia="Times New Roman" w:hAnsi="Arial" w:cs="Arial"/>
          <w:sz w:val="22"/>
          <w:shd w:val="clear" w:color="auto" w:fill="FFFFFF"/>
        </w:rPr>
        <w:t xml:space="preserve">vehicles </w:t>
      </w:r>
      <w:r w:rsidRPr="00897EB8">
        <w:rPr>
          <w:rFonts w:ascii="Arial" w:eastAsia="Times New Roman" w:hAnsi="Arial" w:cs="Arial"/>
          <w:sz w:val="22"/>
          <w:shd w:val="clear" w:color="auto" w:fill="FFFFFF"/>
        </w:rPr>
        <w:t>by 2030. T</w:t>
      </w:r>
      <w:r w:rsidR="004348F9">
        <w:rPr>
          <w:rFonts w:ascii="Arial" w:eastAsia="Times New Roman" w:hAnsi="Arial" w:cs="Arial"/>
          <w:sz w:val="22"/>
          <w:shd w:val="clear" w:color="auto" w:fill="FFFFFF"/>
        </w:rPr>
        <w:t xml:space="preserve">argeted to </w:t>
      </w:r>
      <w:r w:rsidR="009C61CF">
        <w:rPr>
          <w:rFonts w:ascii="Arial" w:eastAsia="Times New Roman" w:hAnsi="Arial" w:cs="Arial"/>
          <w:sz w:val="22"/>
          <w:shd w:val="clear" w:color="auto" w:fill="FFFFFF"/>
        </w:rPr>
        <w:t>start</w:t>
      </w:r>
      <w:r w:rsidR="004348F9">
        <w:rPr>
          <w:rFonts w:ascii="Arial" w:eastAsia="Times New Roman" w:hAnsi="Arial" w:cs="Arial"/>
          <w:sz w:val="22"/>
          <w:shd w:val="clear" w:color="auto" w:fill="FFFFFF"/>
        </w:rPr>
        <w:t xml:space="preserve"> by the first quarter of 2024, t</w:t>
      </w:r>
      <w:r w:rsidRPr="00897EB8">
        <w:rPr>
          <w:rFonts w:ascii="Arial" w:eastAsia="Times New Roman" w:hAnsi="Arial" w:cs="Arial"/>
          <w:sz w:val="22"/>
          <w:shd w:val="clear" w:color="auto" w:fill="FFFFFF"/>
        </w:rPr>
        <w:t xml:space="preserve">he plant aims to have </w:t>
      </w:r>
      <w:r w:rsidR="009C61CF">
        <w:rPr>
          <w:rFonts w:ascii="Arial" w:eastAsia="Times New Roman" w:hAnsi="Arial" w:cs="Arial"/>
          <w:sz w:val="22"/>
          <w:shd w:val="clear" w:color="auto" w:fill="FFFFFF"/>
        </w:rPr>
        <w:t xml:space="preserve">an </w:t>
      </w:r>
      <w:r w:rsidRPr="00897EB8">
        <w:rPr>
          <w:rFonts w:ascii="Arial" w:eastAsia="Times New Roman" w:hAnsi="Arial" w:cs="Arial"/>
          <w:sz w:val="22"/>
          <w:shd w:val="clear" w:color="auto" w:fill="FFFFFF"/>
        </w:rPr>
        <w:t>annual production capacity of 40 gigawatt hours. </w:t>
      </w:r>
    </w:p>
    <w:p w14:paraId="5BC5F5E9" w14:textId="77777777" w:rsidR="005C18FB" w:rsidRPr="00897EB8" w:rsidRDefault="005C18FB" w:rsidP="00830308">
      <w:pPr>
        <w:spacing w:after="0" w:line="240" w:lineRule="auto"/>
        <w:rPr>
          <w:rFonts w:ascii="Times New Roman" w:hAnsi="Times New Roman" w:cs="Times New Roman"/>
          <w:sz w:val="22"/>
        </w:rPr>
      </w:pPr>
    </w:p>
    <w:p w14:paraId="5477D598" w14:textId="7B7203D6" w:rsidR="005336A5" w:rsidRPr="00897EB8" w:rsidRDefault="005336A5" w:rsidP="00830308">
      <w:pPr>
        <w:spacing w:after="0" w:line="240" w:lineRule="auto"/>
        <w:rPr>
          <w:rFonts w:ascii="Arial" w:hAnsi="Arial" w:cs="Arial"/>
          <w:sz w:val="22"/>
        </w:rPr>
      </w:pPr>
      <w:r w:rsidRPr="00897EB8">
        <w:rPr>
          <w:rFonts w:ascii="Arial" w:hAnsi="Arial" w:cs="Arial"/>
          <w:sz w:val="22"/>
        </w:rPr>
        <w:t>The batteries produced at the new facility will be</w:t>
      </w:r>
      <w:r w:rsidR="007D2F7F">
        <w:rPr>
          <w:rFonts w:ascii="Arial" w:hAnsi="Arial" w:cs="Arial"/>
          <w:sz w:val="22"/>
        </w:rPr>
        <w:t xml:space="preserve"> </w:t>
      </w:r>
      <w:r w:rsidR="00FE5C28">
        <w:rPr>
          <w:rFonts w:ascii="Arial" w:hAnsi="Arial" w:cs="Arial"/>
          <w:sz w:val="22"/>
        </w:rPr>
        <w:t>supplied</w:t>
      </w:r>
      <w:r w:rsidRPr="00897EB8">
        <w:rPr>
          <w:rFonts w:ascii="Arial" w:hAnsi="Arial" w:cs="Arial"/>
          <w:sz w:val="22"/>
        </w:rPr>
        <w:t xml:space="preserve"> to Stellantis assembly plants throughout the US, </w:t>
      </w:r>
      <w:r w:rsidR="007D2F7F">
        <w:rPr>
          <w:rFonts w:ascii="Arial" w:hAnsi="Arial" w:cs="Arial"/>
          <w:sz w:val="22"/>
        </w:rPr>
        <w:t xml:space="preserve">Canada, and Mexico </w:t>
      </w:r>
      <w:r w:rsidR="009C61CF">
        <w:rPr>
          <w:rFonts w:ascii="Arial" w:hAnsi="Arial" w:cs="Arial"/>
          <w:sz w:val="22"/>
        </w:rPr>
        <w:t xml:space="preserve">for </w:t>
      </w:r>
      <w:r w:rsidR="007D2F7F">
        <w:rPr>
          <w:rFonts w:ascii="Arial" w:hAnsi="Arial" w:cs="Arial"/>
          <w:sz w:val="22"/>
        </w:rPr>
        <w:t>install</w:t>
      </w:r>
      <w:r w:rsidR="009C3C7C">
        <w:rPr>
          <w:rFonts w:ascii="Arial" w:hAnsi="Arial" w:cs="Arial"/>
          <w:sz w:val="22"/>
        </w:rPr>
        <w:t>ation</w:t>
      </w:r>
      <w:r w:rsidRPr="00897EB8">
        <w:rPr>
          <w:rFonts w:ascii="Arial" w:hAnsi="Arial" w:cs="Arial"/>
          <w:sz w:val="22"/>
        </w:rPr>
        <w:t xml:space="preserve"> in next-generation electric vehicles ranging from plug-in hybrids to full battery electric vehicles that will be sold under the Stellantis family of brands.</w:t>
      </w:r>
    </w:p>
    <w:p w14:paraId="16F65688" w14:textId="77777777" w:rsidR="0007479D" w:rsidRPr="00897EB8" w:rsidRDefault="0007479D" w:rsidP="00830308">
      <w:pPr>
        <w:spacing w:after="0" w:line="240" w:lineRule="auto"/>
        <w:rPr>
          <w:rFonts w:ascii="Arial" w:hAnsi="Arial" w:cs="Arial"/>
          <w:sz w:val="22"/>
        </w:rPr>
      </w:pPr>
    </w:p>
    <w:p w14:paraId="1449FBEB" w14:textId="47C42CE5" w:rsidR="005336A5" w:rsidRPr="00897EB8" w:rsidRDefault="005336A5" w:rsidP="00965494">
      <w:pPr>
        <w:spacing w:after="0" w:line="240" w:lineRule="auto"/>
        <w:rPr>
          <w:rFonts w:ascii="Arial" w:eastAsia="Times New Roman" w:hAnsi="Arial" w:cs="Arial"/>
          <w:sz w:val="22"/>
          <w:shd w:val="clear" w:color="auto" w:fill="FFFFFF"/>
        </w:rPr>
      </w:pPr>
      <w:r w:rsidRPr="00897EB8">
        <w:rPr>
          <w:rFonts w:ascii="Arial" w:eastAsia="Times New Roman" w:hAnsi="Arial" w:cs="Arial"/>
          <w:sz w:val="22"/>
          <w:shd w:val="clear" w:color="auto" w:fill="FFFFFF"/>
        </w:rPr>
        <w:t xml:space="preserve">“Today’s announcement is further proof that </w:t>
      </w:r>
      <w:r w:rsidR="00D8190D" w:rsidRPr="00897EB8">
        <w:rPr>
          <w:rFonts w:ascii="Arial" w:eastAsia="Times New Roman" w:hAnsi="Arial" w:cs="Arial"/>
          <w:sz w:val="22"/>
          <w:shd w:val="clear" w:color="auto" w:fill="FFFFFF"/>
        </w:rPr>
        <w:t>we are deploying our aggressive electrification road map</w:t>
      </w:r>
      <w:r w:rsidRPr="00897EB8">
        <w:rPr>
          <w:rFonts w:ascii="Arial" w:eastAsia="Times New Roman" w:hAnsi="Arial" w:cs="Arial"/>
          <w:sz w:val="22"/>
          <w:shd w:val="clear" w:color="auto" w:fill="FFFFFF"/>
        </w:rPr>
        <w:t xml:space="preserve"> and </w:t>
      </w:r>
      <w:r w:rsidR="00CA3432" w:rsidRPr="00897EB8">
        <w:rPr>
          <w:rFonts w:ascii="Arial" w:eastAsia="Times New Roman" w:hAnsi="Arial" w:cs="Arial"/>
          <w:sz w:val="22"/>
          <w:shd w:val="clear" w:color="auto" w:fill="FFFFFF"/>
        </w:rPr>
        <w:t xml:space="preserve">are </w:t>
      </w:r>
      <w:r w:rsidRPr="00897EB8">
        <w:rPr>
          <w:rFonts w:ascii="Arial" w:eastAsia="Times New Roman" w:hAnsi="Arial" w:cs="Arial"/>
          <w:sz w:val="22"/>
          <w:shd w:val="clear" w:color="auto" w:fill="FFFFFF"/>
        </w:rPr>
        <w:t>follow</w:t>
      </w:r>
      <w:r w:rsidR="00CA3432" w:rsidRPr="00897EB8">
        <w:rPr>
          <w:rFonts w:ascii="Arial" w:eastAsia="Times New Roman" w:hAnsi="Arial" w:cs="Arial"/>
          <w:sz w:val="22"/>
          <w:shd w:val="clear" w:color="auto" w:fill="FFFFFF"/>
        </w:rPr>
        <w:t>ing</w:t>
      </w:r>
      <w:r w:rsidRPr="00897EB8">
        <w:rPr>
          <w:rFonts w:ascii="Arial" w:eastAsia="Times New Roman" w:hAnsi="Arial" w:cs="Arial"/>
          <w:sz w:val="22"/>
          <w:shd w:val="clear" w:color="auto" w:fill="FFFFFF"/>
        </w:rPr>
        <w:t xml:space="preserve"> through on the co</w:t>
      </w:r>
      <w:r w:rsidR="00345294">
        <w:rPr>
          <w:rFonts w:ascii="Arial" w:eastAsia="Times New Roman" w:hAnsi="Arial" w:cs="Arial"/>
          <w:sz w:val="22"/>
          <w:shd w:val="clear" w:color="auto" w:fill="FFFFFF"/>
        </w:rPr>
        <w:t xml:space="preserve">mmitments we made during our </w:t>
      </w:r>
      <w:hyperlink r:id="rId8" w:history="1">
        <w:r w:rsidR="00345294" w:rsidRPr="00345294">
          <w:rPr>
            <w:rStyle w:val="Hyperlink"/>
            <w:rFonts w:ascii="Arial" w:eastAsia="Times New Roman" w:hAnsi="Arial" w:cs="Arial"/>
            <w:sz w:val="22"/>
            <w:shd w:val="clear" w:color="auto" w:fill="FFFFFF"/>
          </w:rPr>
          <w:t>EV</w:t>
        </w:r>
        <w:r w:rsidR="00832B0A">
          <w:rPr>
            <w:rStyle w:val="Hyperlink"/>
            <w:rFonts w:ascii="Arial" w:eastAsia="Times New Roman" w:hAnsi="Arial" w:cs="Arial"/>
            <w:sz w:val="22"/>
            <w:shd w:val="clear" w:color="auto" w:fill="FFFFFF"/>
          </w:rPr>
          <w:t xml:space="preserve"> </w:t>
        </w:r>
        <w:r w:rsidRPr="00345294">
          <w:rPr>
            <w:rStyle w:val="Hyperlink"/>
            <w:rFonts w:ascii="Arial" w:eastAsia="Times New Roman" w:hAnsi="Arial" w:cs="Arial"/>
            <w:sz w:val="22"/>
            <w:shd w:val="clear" w:color="auto" w:fill="FFFFFF"/>
          </w:rPr>
          <w:t>Day</w:t>
        </w:r>
      </w:hyperlink>
      <w:r w:rsidRPr="00897EB8">
        <w:rPr>
          <w:rFonts w:ascii="Arial" w:eastAsia="Times New Roman" w:hAnsi="Arial" w:cs="Arial"/>
          <w:sz w:val="22"/>
          <w:shd w:val="clear" w:color="auto" w:fill="FFFFFF"/>
        </w:rPr>
        <w:t xml:space="preserve"> event in July,” said Carlos Tavares, CEO of Stellantis. “With this, we have now determined </w:t>
      </w:r>
      <w:r w:rsidR="00CA3432" w:rsidRPr="00897EB8">
        <w:rPr>
          <w:rFonts w:ascii="Arial" w:eastAsia="Times New Roman" w:hAnsi="Arial" w:cs="Arial"/>
          <w:sz w:val="22"/>
          <w:shd w:val="clear" w:color="auto" w:fill="FFFFFF"/>
        </w:rPr>
        <w:t>the next ‘</w:t>
      </w:r>
      <w:proofErr w:type="spellStart"/>
      <w:r w:rsidR="00897EB8">
        <w:rPr>
          <w:rFonts w:ascii="Arial" w:eastAsia="Times New Roman" w:hAnsi="Arial" w:cs="Arial"/>
          <w:sz w:val="22"/>
          <w:shd w:val="clear" w:color="auto" w:fill="FFFFFF"/>
        </w:rPr>
        <w:t>g</w:t>
      </w:r>
      <w:r w:rsidR="00CA3432" w:rsidRPr="00897EB8">
        <w:rPr>
          <w:rFonts w:ascii="Arial" w:eastAsia="Times New Roman" w:hAnsi="Arial" w:cs="Arial"/>
          <w:sz w:val="22"/>
          <w:shd w:val="clear" w:color="auto" w:fill="FFFFFF"/>
        </w:rPr>
        <w:t>igafactory</w:t>
      </w:r>
      <w:proofErr w:type="spellEnd"/>
      <w:r w:rsidRPr="00897EB8">
        <w:rPr>
          <w:rFonts w:ascii="Arial" w:eastAsia="Times New Roman" w:hAnsi="Arial" w:cs="Arial"/>
          <w:sz w:val="22"/>
          <w:shd w:val="clear" w:color="auto" w:fill="FFFFFF"/>
        </w:rPr>
        <w:t>’ coming to the Stellantis portfolio to help us achieve a total minimum of 260 gigawatt hour</w:t>
      </w:r>
      <w:r w:rsidR="00D74CC8" w:rsidRPr="00897EB8">
        <w:rPr>
          <w:rFonts w:ascii="Arial" w:eastAsia="Times New Roman" w:hAnsi="Arial" w:cs="Arial"/>
          <w:sz w:val="22"/>
          <w:shd w:val="clear" w:color="auto" w:fill="FFFFFF"/>
        </w:rPr>
        <w:t>s</w:t>
      </w:r>
      <w:r w:rsidRPr="00897EB8">
        <w:rPr>
          <w:rFonts w:ascii="Arial" w:eastAsia="Times New Roman" w:hAnsi="Arial" w:cs="Arial"/>
          <w:sz w:val="22"/>
          <w:shd w:val="clear" w:color="auto" w:fill="FFFFFF"/>
        </w:rPr>
        <w:t xml:space="preserve"> of capacity by 2030. I want to warmly thank each person involved in this strategic project. Together, we will lead the industry with benchmark efficiencies and deliver electrified vehicles that ignite passion.”</w:t>
      </w:r>
    </w:p>
    <w:p w14:paraId="755215B9" w14:textId="77777777" w:rsidR="005336A5" w:rsidRPr="00897EB8" w:rsidRDefault="005336A5" w:rsidP="00830308">
      <w:pPr>
        <w:spacing w:after="0" w:line="240" w:lineRule="auto"/>
        <w:rPr>
          <w:rFonts w:ascii="Times New Roman" w:eastAsia="Times New Roman" w:hAnsi="Times New Roman" w:cs="Times New Roman"/>
          <w:sz w:val="22"/>
        </w:rPr>
      </w:pPr>
    </w:p>
    <w:p w14:paraId="3258308D" w14:textId="7A1BA50E" w:rsidR="0007479D" w:rsidRPr="00830308" w:rsidRDefault="005336A5" w:rsidP="00965494">
      <w:pPr>
        <w:spacing w:after="0" w:line="240" w:lineRule="auto"/>
        <w:rPr>
          <w:rFonts w:ascii="Arial" w:eastAsia="Times New Roman" w:hAnsi="Arial" w:cs="Arial"/>
          <w:sz w:val="22"/>
          <w:shd w:val="clear" w:color="auto" w:fill="FFFFFF"/>
        </w:rPr>
      </w:pPr>
      <w:r w:rsidRPr="00897EB8">
        <w:rPr>
          <w:rFonts w:ascii="Arial" w:eastAsia="Times New Roman" w:hAnsi="Arial" w:cs="Arial"/>
          <w:sz w:val="22"/>
          <w:shd w:val="clear" w:color="auto" w:fill="FFFFFF"/>
        </w:rPr>
        <w:t xml:space="preserve">“Establishing a joint venture with Stellantis </w:t>
      </w:r>
      <w:r w:rsidR="007D2F7F">
        <w:rPr>
          <w:rFonts w:ascii="Arial" w:eastAsia="Times New Roman" w:hAnsi="Arial" w:cs="Arial"/>
          <w:sz w:val="22"/>
          <w:shd w:val="clear" w:color="auto" w:fill="FFFFFF"/>
        </w:rPr>
        <w:t>will be</w:t>
      </w:r>
      <w:r w:rsidRPr="00897EB8">
        <w:rPr>
          <w:rFonts w:ascii="Arial" w:eastAsia="Times New Roman" w:hAnsi="Arial" w:cs="Arial"/>
          <w:sz w:val="22"/>
          <w:shd w:val="clear" w:color="auto" w:fill="FFFFFF"/>
        </w:rPr>
        <w:t xml:space="preserve"> a monumental milestone in our long-standing partnership,” said Jong-</w:t>
      </w:r>
      <w:proofErr w:type="spellStart"/>
      <w:r w:rsidRPr="00897EB8">
        <w:rPr>
          <w:rFonts w:ascii="Arial" w:eastAsia="Times New Roman" w:hAnsi="Arial" w:cs="Arial"/>
          <w:sz w:val="22"/>
          <w:shd w:val="clear" w:color="auto" w:fill="FFFFFF"/>
        </w:rPr>
        <w:t>hyun</w:t>
      </w:r>
      <w:proofErr w:type="spellEnd"/>
      <w:r w:rsidRPr="00897EB8">
        <w:rPr>
          <w:rFonts w:ascii="Arial" w:eastAsia="Times New Roman" w:hAnsi="Arial" w:cs="Arial"/>
          <w:sz w:val="22"/>
          <w:shd w:val="clear" w:color="auto" w:fill="FFFFFF"/>
        </w:rPr>
        <w:t xml:space="preserve"> Kim</w:t>
      </w:r>
      <w:r w:rsidR="0007479D" w:rsidRPr="00897EB8">
        <w:rPr>
          <w:rFonts w:ascii="Arial" w:eastAsia="Times New Roman" w:hAnsi="Arial" w:cs="Arial"/>
          <w:sz w:val="22"/>
          <w:shd w:val="clear" w:color="auto" w:fill="FFFFFF"/>
        </w:rPr>
        <w:t>,</w:t>
      </w:r>
      <w:r w:rsidRPr="00897EB8">
        <w:rPr>
          <w:rFonts w:ascii="Arial" w:eastAsia="Times New Roman" w:hAnsi="Arial" w:cs="Arial"/>
          <w:sz w:val="22"/>
          <w:shd w:val="clear" w:color="auto" w:fill="FFFFFF"/>
        </w:rPr>
        <w:t xml:space="preserve"> President and CEO of LG Energy Solution.</w:t>
      </w:r>
      <w:r w:rsidR="0007479D" w:rsidRPr="00830308">
        <w:rPr>
          <w:rFonts w:ascii="Arial" w:eastAsia="Times New Roman" w:hAnsi="Arial" w:cs="Arial"/>
          <w:sz w:val="22"/>
          <w:shd w:val="clear" w:color="auto" w:fill="FFFFFF"/>
        </w:rPr>
        <w:t xml:space="preserve"> </w:t>
      </w:r>
      <w:r w:rsidRPr="00897EB8">
        <w:rPr>
          <w:rFonts w:ascii="Arial" w:eastAsia="Times New Roman" w:hAnsi="Arial" w:cs="Arial"/>
          <w:sz w:val="22"/>
          <w:shd w:val="clear" w:color="auto" w:fill="FFFFFF"/>
        </w:rPr>
        <w:t>“LGES will position itself as a provider of battery solution</w:t>
      </w:r>
      <w:r w:rsidR="00D74CC8" w:rsidRPr="00897EB8">
        <w:rPr>
          <w:rFonts w:ascii="Arial" w:eastAsia="Times New Roman" w:hAnsi="Arial" w:cs="Arial"/>
          <w:sz w:val="22"/>
          <w:shd w:val="clear" w:color="auto" w:fill="FFFFFF"/>
        </w:rPr>
        <w:t>s</w:t>
      </w:r>
      <w:r w:rsidRPr="00897EB8">
        <w:rPr>
          <w:rFonts w:ascii="Arial" w:eastAsia="Times New Roman" w:hAnsi="Arial" w:cs="Arial"/>
          <w:sz w:val="22"/>
          <w:shd w:val="clear" w:color="auto" w:fill="FFFFFF"/>
        </w:rPr>
        <w:t xml:space="preserve"> to our prospective customers in the region by utilizing our collective</w:t>
      </w:r>
      <w:r w:rsidR="00D74CC8" w:rsidRPr="00897EB8">
        <w:rPr>
          <w:rFonts w:ascii="Arial" w:eastAsia="Times New Roman" w:hAnsi="Arial" w:cs="Arial"/>
          <w:sz w:val="22"/>
          <w:shd w:val="clear" w:color="auto" w:fill="FFFFFF"/>
        </w:rPr>
        <w:t>,</w:t>
      </w:r>
      <w:r w:rsidRPr="00897EB8">
        <w:rPr>
          <w:rFonts w:ascii="Arial" w:eastAsia="Times New Roman" w:hAnsi="Arial" w:cs="Arial"/>
          <w:sz w:val="22"/>
          <w:shd w:val="clear" w:color="auto" w:fill="FFFFFF"/>
        </w:rPr>
        <w:t xml:space="preserve"> unique technical skills and mass-producing capabilities.”</w:t>
      </w:r>
    </w:p>
    <w:p w14:paraId="3B89F1E5" w14:textId="77777777" w:rsidR="0007479D" w:rsidRPr="00897EB8" w:rsidRDefault="0007479D" w:rsidP="00830308">
      <w:pPr>
        <w:spacing w:after="0" w:line="240" w:lineRule="auto"/>
        <w:rPr>
          <w:rFonts w:ascii="Arial" w:hAnsi="Arial" w:cs="Arial"/>
          <w:sz w:val="22"/>
          <w:shd w:val="clear" w:color="auto" w:fill="FFFFFF"/>
        </w:rPr>
      </w:pPr>
    </w:p>
    <w:p w14:paraId="0971E990" w14:textId="7D694AB0" w:rsidR="005336A5" w:rsidRPr="00830308" w:rsidRDefault="0007479D" w:rsidP="00830308">
      <w:pPr>
        <w:spacing w:after="0" w:line="240" w:lineRule="auto"/>
        <w:rPr>
          <w:rFonts w:ascii="Arial" w:hAnsi="Arial" w:cs="Arial"/>
          <w:sz w:val="22"/>
          <w:shd w:val="clear" w:color="auto" w:fill="FFFFFF"/>
        </w:rPr>
      </w:pPr>
      <w:r w:rsidRPr="00897EB8">
        <w:rPr>
          <w:rFonts w:ascii="Arial" w:hAnsi="Arial" w:cs="Arial"/>
          <w:sz w:val="22"/>
          <w:shd w:val="clear" w:color="auto" w:fill="FFFFFF"/>
        </w:rPr>
        <w:t xml:space="preserve">The partnership between the two companies in electrified vehicles dates back to 2014 when LG Energy Solution (then LG </w:t>
      </w:r>
      <w:proofErr w:type="spellStart"/>
      <w:r w:rsidRPr="00897EB8">
        <w:rPr>
          <w:rFonts w:ascii="Arial" w:hAnsi="Arial" w:cs="Arial"/>
          <w:sz w:val="22"/>
          <w:shd w:val="clear" w:color="auto" w:fill="FFFFFF"/>
        </w:rPr>
        <w:t>Chem</w:t>
      </w:r>
      <w:proofErr w:type="spellEnd"/>
      <w:r w:rsidRPr="00897EB8">
        <w:rPr>
          <w:rFonts w:ascii="Arial" w:hAnsi="Arial" w:cs="Arial"/>
          <w:sz w:val="22"/>
          <w:shd w:val="clear" w:color="auto" w:fill="FFFFFF"/>
        </w:rPr>
        <w:t xml:space="preserve">) was selected by Stellantis (then Fiat Chrysler Automobiles) to supply the lithium-ion battery pack system and controls for the </w:t>
      </w:r>
      <w:hyperlink r:id="rId9" w:history="1">
        <w:r w:rsidRPr="00531FE6">
          <w:rPr>
            <w:rStyle w:val="Hyperlink"/>
            <w:rFonts w:ascii="Arial" w:hAnsi="Arial" w:cs="Arial"/>
            <w:sz w:val="22"/>
            <w:shd w:val="clear" w:color="auto" w:fill="FFFFFF"/>
          </w:rPr>
          <w:t>Chrysler Pacifica Hybrid</w:t>
        </w:r>
      </w:hyperlink>
      <w:r w:rsidRPr="00897EB8">
        <w:rPr>
          <w:rFonts w:ascii="Arial" w:hAnsi="Arial" w:cs="Arial"/>
          <w:sz w:val="22"/>
          <w:shd w:val="clear" w:color="auto" w:fill="FFFFFF"/>
        </w:rPr>
        <w:t>, the industry’s first electrified minivan. With this announcement, the two companies look to solidify their partnership even further and continue leveraging each other’s strengths.</w:t>
      </w:r>
    </w:p>
    <w:p w14:paraId="120EE880" w14:textId="77777777" w:rsidR="0007479D" w:rsidRPr="00897EB8" w:rsidRDefault="0007479D" w:rsidP="00830308">
      <w:pPr>
        <w:spacing w:after="0" w:line="240" w:lineRule="auto"/>
        <w:rPr>
          <w:rFonts w:ascii="Arial" w:hAnsi="Arial" w:cs="Arial"/>
          <w:sz w:val="22"/>
          <w:shd w:val="clear" w:color="auto" w:fill="FFFFFF"/>
        </w:rPr>
      </w:pPr>
    </w:p>
    <w:p w14:paraId="4BAD464F" w14:textId="6D1543EF" w:rsidR="0007479D" w:rsidRPr="00897EB8" w:rsidRDefault="0007479D" w:rsidP="00830308">
      <w:pPr>
        <w:spacing w:after="0" w:line="240" w:lineRule="auto"/>
        <w:rPr>
          <w:rFonts w:ascii="Arial" w:eastAsia="Times New Roman" w:hAnsi="Arial" w:cs="Arial"/>
          <w:sz w:val="22"/>
          <w:shd w:val="clear" w:color="auto" w:fill="FFFFFF"/>
        </w:rPr>
      </w:pPr>
      <w:r w:rsidRPr="00897EB8">
        <w:rPr>
          <w:rFonts w:ascii="Arial" w:eastAsia="Times New Roman" w:hAnsi="Arial" w:cs="Arial"/>
          <w:sz w:val="22"/>
          <w:shd w:val="clear" w:color="auto" w:fill="FFFFFF"/>
        </w:rPr>
        <w:t xml:space="preserve">Stellantis </w:t>
      </w:r>
      <w:r w:rsidR="007D2F7F" w:rsidRPr="00345294">
        <w:rPr>
          <w:rFonts w:ascii="Arial" w:eastAsia="Times New Roman" w:hAnsi="Arial" w:cs="Arial"/>
          <w:sz w:val="22"/>
          <w:shd w:val="clear" w:color="auto" w:fill="FFFFFF"/>
        </w:rPr>
        <w:t>plans to invest</w:t>
      </w:r>
      <w:r w:rsidRPr="00897EB8">
        <w:rPr>
          <w:rFonts w:ascii="Arial" w:eastAsia="Times New Roman" w:hAnsi="Arial" w:cs="Arial"/>
          <w:sz w:val="22"/>
          <w:shd w:val="clear" w:color="auto" w:fill="FFFFFF"/>
        </w:rPr>
        <w:t xml:space="preserve"> more than €30 billion through 2025 in electrification and software development, while targeting to continue to be 30 percent more efficient than the industry with respect to total Capex and R&amp;D spend versus revenues.</w:t>
      </w:r>
    </w:p>
    <w:p w14:paraId="0FFA19B3" w14:textId="77777777" w:rsidR="0007479D" w:rsidRPr="00897EB8" w:rsidRDefault="0007479D" w:rsidP="00830308">
      <w:pPr>
        <w:spacing w:after="0" w:line="240" w:lineRule="auto"/>
        <w:rPr>
          <w:rFonts w:ascii="Arial" w:eastAsia="Times New Roman" w:hAnsi="Arial" w:cs="Arial"/>
          <w:sz w:val="22"/>
          <w:shd w:val="clear" w:color="auto" w:fill="FFFFFF"/>
        </w:rPr>
      </w:pPr>
    </w:p>
    <w:p w14:paraId="7E60C3AA" w14:textId="04596D06" w:rsidR="00256312" w:rsidRDefault="00894703" w:rsidP="00830308">
      <w:pPr>
        <w:spacing w:after="0" w:line="240" w:lineRule="auto"/>
        <w:rPr>
          <w:rFonts w:ascii="Times New Roman" w:eastAsia="Times New Roman" w:hAnsi="Times New Roman" w:cs="Times New Roman"/>
          <w:sz w:val="22"/>
        </w:rPr>
      </w:pPr>
      <w:r w:rsidRPr="00897EB8">
        <w:rPr>
          <w:rFonts w:ascii="Arial" w:hAnsi="Arial" w:cs="Arial"/>
          <w:sz w:val="22"/>
        </w:rPr>
        <w:t>T</w:t>
      </w:r>
      <w:r w:rsidR="00504954" w:rsidRPr="00897EB8">
        <w:rPr>
          <w:rFonts w:ascii="Arial" w:hAnsi="Arial" w:cs="Arial"/>
          <w:sz w:val="22"/>
        </w:rPr>
        <w:t xml:space="preserve">he location of the new </w:t>
      </w:r>
      <w:r w:rsidR="005336A5" w:rsidRPr="00897EB8">
        <w:rPr>
          <w:rFonts w:ascii="Arial" w:hAnsi="Arial" w:cs="Arial"/>
          <w:sz w:val="22"/>
        </w:rPr>
        <w:t>facility</w:t>
      </w:r>
      <w:r w:rsidR="00504954" w:rsidRPr="00897EB8">
        <w:rPr>
          <w:rFonts w:ascii="Arial" w:hAnsi="Arial" w:cs="Arial"/>
          <w:sz w:val="22"/>
        </w:rPr>
        <w:t xml:space="preserve"> is curren</w:t>
      </w:r>
      <w:r w:rsidR="0040686A" w:rsidRPr="00897EB8">
        <w:rPr>
          <w:rFonts w:ascii="Arial" w:hAnsi="Arial" w:cs="Arial"/>
          <w:sz w:val="22"/>
        </w:rPr>
        <w:t xml:space="preserve">tly under review and further details will be </w:t>
      </w:r>
      <w:r w:rsidR="005336A5" w:rsidRPr="00897EB8">
        <w:rPr>
          <w:rFonts w:ascii="Arial" w:hAnsi="Arial" w:cs="Arial"/>
          <w:sz w:val="22"/>
        </w:rPr>
        <w:t>shared at a later date</w:t>
      </w:r>
      <w:r w:rsidR="0040686A" w:rsidRPr="00897EB8">
        <w:rPr>
          <w:rFonts w:ascii="Arial" w:hAnsi="Arial" w:cs="Arial"/>
          <w:sz w:val="22"/>
        </w:rPr>
        <w:t>. T</w:t>
      </w:r>
      <w:r w:rsidR="00504954" w:rsidRPr="00897EB8">
        <w:rPr>
          <w:rFonts w:ascii="Arial" w:hAnsi="Arial" w:cs="Arial"/>
          <w:sz w:val="22"/>
        </w:rPr>
        <w:t xml:space="preserve">he groundbreaking for the facility is expected to take place in the second quarter of 2022. </w:t>
      </w:r>
    </w:p>
    <w:p w14:paraId="75B81FB2" w14:textId="77777777" w:rsidR="009B45A3" w:rsidRPr="009B45A3" w:rsidRDefault="009B45A3" w:rsidP="00830308">
      <w:pPr>
        <w:spacing w:after="0" w:line="240" w:lineRule="auto"/>
        <w:rPr>
          <w:rFonts w:ascii="Times New Roman" w:eastAsia="Times New Roman" w:hAnsi="Times New Roman" w:cs="Times New Roman"/>
          <w:sz w:val="22"/>
        </w:rPr>
      </w:pPr>
    </w:p>
    <w:p w14:paraId="613F5C59" w14:textId="562F6396" w:rsidR="005C18FB" w:rsidRDefault="005C18FB" w:rsidP="00830308">
      <w:pPr>
        <w:spacing w:after="0" w:line="240" w:lineRule="auto"/>
        <w:rPr>
          <w:rFonts w:ascii="Arial" w:eastAsia="Times New Roman" w:hAnsi="Arial" w:cs="Arial"/>
          <w:sz w:val="22"/>
          <w:shd w:val="clear" w:color="auto" w:fill="FFFFFF"/>
        </w:rPr>
      </w:pPr>
      <w:r w:rsidRPr="005C18FB">
        <w:rPr>
          <w:rFonts w:ascii="Arial" w:eastAsia="Times New Roman" w:hAnsi="Arial" w:cs="Arial"/>
          <w:sz w:val="22"/>
          <w:shd w:val="clear" w:color="auto" w:fill="FFFFFF"/>
        </w:rPr>
        <w:t>The transaction is subject to agreement on definitive documentation and customary closing conditions, including regulatory approvals.</w:t>
      </w:r>
      <w:r w:rsidR="00DB3ECD">
        <w:rPr>
          <w:rFonts w:ascii="Arial" w:eastAsia="Times New Roman" w:hAnsi="Arial" w:cs="Arial"/>
          <w:sz w:val="22"/>
          <w:shd w:val="clear" w:color="auto" w:fill="FFFFFF"/>
        </w:rPr>
        <w:t xml:space="preserve"> </w:t>
      </w:r>
    </w:p>
    <w:p w14:paraId="730C640E" w14:textId="3D6762E0" w:rsidR="0007479D" w:rsidRDefault="0007479D" w:rsidP="005C18FB">
      <w:pPr>
        <w:spacing w:after="0" w:line="240" w:lineRule="auto"/>
        <w:rPr>
          <w:rFonts w:ascii="Arial" w:eastAsia="Times New Roman" w:hAnsi="Arial" w:cs="Arial"/>
          <w:sz w:val="22"/>
          <w:shd w:val="clear" w:color="auto" w:fill="FFFFFF"/>
        </w:rPr>
      </w:pPr>
    </w:p>
    <w:p w14:paraId="4248F388" w14:textId="6D242684" w:rsidR="0007479D" w:rsidRDefault="0007479D" w:rsidP="005C18FB">
      <w:pPr>
        <w:spacing w:after="0" w:line="240" w:lineRule="auto"/>
        <w:rPr>
          <w:rFonts w:ascii="Arial" w:eastAsia="Times New Roman" w:hAnsi="Arial" w:cs="Arial"/>
          <w:sz w:val="22"/>
          <w:shd w:val="clear" w:color="auto" w:fill="FFFFFF"/>
        </w:rPr>
      </w:pPr>
    </w:p>
    <w:p w14:paraId="1EE67F01" w14:textId="77777777" w:rsidR="0007479D" w:rsidRDefault="0007479D" w:rsidP="005C18FB">
      <w:pPr>
        <w:spacing w:after="0" w:line="240" w:lineRule="auto"/>
        <w:rPr>
          <w:rFonts w:ascii="Arial" w:eastAsia="Times New Roman" w:hAnsi="Arial" w:cs="Arial"/>
          <w:sz w:val="22"/>
          <w:shd w:val="clear" w:color="auto" w:fill="FFFFFF"/>
        </w:rPr>
      </w:pPr>
    </w:p>
    <w:p w14:paraId="56C6AB75" w14:textId="77777777" w:rsidR="00A03072" w:rsidRPr="005C18FB" w:rsidRDefault="00A03072" w:rsidP="005C18FB">
      <w:pPr>
        <w:spacing w:after="0" w:line="240" w:lineRule="auto"/>
        <w:rPr>
          <w:rFonts w:ascii="Times New Roman" w:eastAsia="Times New Roman" w:hAnsi="Times New Roman" w:cs="Times New Roman"/>
          <w:sz w:val="22"/>
        </w:rPr>
      </w:pPr>
    </w:p>
    <w:p w14:paraId="5A02091D" w14:textId="77777777" w:rsidR="00AB2E64" w:rsidRPr="005277C6" w:rsidRDefault="00AB2E64" w:rsidP="00AB2E64">
      <w:pPr>
        <w:tabs>
          <w:tab w:val="left" w:pos="4140"/>
        </w:tabs>
        <w:rPr>
          <w:sz w:val="22"/>
        </w:rPr>
      </w:pPr>
      <w:r w:rsidRPr="005277C6">
        <w:rPr>
          <w:rFonts w:ascii="Arial" w:eastAsia="Arial" w:hAnsi="Arial" w:cs="Arial"/>
          <w:b/>
          <w:sz w:val="22"/>
        </w:rPr>
        <w:t xml:space="preserve">About </w:t>
      </w:r>
      <w:r>
        <w:rPr>
          <w:rFonts w:ascii="Arial" w:eastAsia="Arial" w:hAnsi="Arial" w:cs="Arial"/>
          <w:b/>
          <w:sz w:val="22"/>
        </w:rPr>
        <w:t>Stellantis</w:t>
      </w:r>
    </w:p>
    <w:p w14:paraId="11502AA8" w14:textId="3163DDDB" w:rsidR="008B1463" w:rsidRDefault="00205671" w:rsidP="00830308">
      <w:pPr>
        <w:tabs>
          <w:tab w:val="left" w:pos="4140"/>
        </w:tabs>
        <w:spacing w:after="0" w:line="240" w:lineRule="auto"/>
        <w:rPr>
          <w:rFonts w:ascii="Arial" w:hAnsi="Arial" w:cs="Arial"/>
          <w:b/>
          <w:sz w:val="22"/>
        </w:rPr>
      </w:pPr>
      <w:r w:rsidRPr="00B17EC8">
        <w:rPr>
          <w:rFonts w:ascii="Arial" w:hAnsi="Arial" w:cs="Arial"/>
          <w:sz w:val="22"/>
        </w:rPr>
        <w:t>Stellantis is one of the world’s leading automakers and a mobility provider, guided by a clear vision: to offer freedom of movement with distinctive, affordable and reliable mobility solutions. In addition to the Group’s rich heritage and broad geographic presence, its greatest strengths lie in its sustainable performance, depth of experience and the wide-ranging talents of employees working around the globe. Stellantis leverages its broad and iconic brand portfolio, which was founded by visionaries who infused the marques with passion and a competitive spirit that speaks to employees and customers alike. Stellantis aspires to become the greatest, not the biggest while creating added value for all stakeholders as well as the communities in which it operates.</w:t>
      </w:r>
    </w:p>
    <w:p w14:paraId="4B81280D" w14:textId="77777777" w:rsidR="008B1463" w:rsidRPr="008B1463" w:rsidRDefault="008B1463" w:rsidP="00C21D55">
      <w:pPr>
        <w:tabs>
          <w:tab w:val="left" w:pos="4140"/>
        </w:tabs>
        <w:rPr>
          <w:rFonts w:ascii="Arial" w:hAnsi="Arial" w:cs="Arial"/>
          <w:b/>
          <w:sz w:val="22"/>
        </w:rPr>
      </w:pPr>
    </w:p>
    <w:p w14:paraId="34EA5D54" w14:textId="77777777" w:rsidR="00C21D55" w:rsidRPr="005277C6" w:rsidRDefault="00710B32" w:rsidP="00C21D55">
      <w:pPr>
        <w:tabs>
          <w:tab w:val="left" w:pos="4140"/>
        </w:tabs>
        <w:rPr>
          <w:sz w:val="22"/>
        </w:rPr>
      </w:pPr>
      <w:r>
        <w:rPr>
          <w:rFonts w:ascii="Arial" w:eastAsia="Arial" w:hAnsi="Arial" w:cs="Arial"/>
          <w:b/>
          <w:sz w:val="22"/>
        </w:rPr>
        <w:t>A</w:t>
      </w:r>
      <w:r w:rsidR="00C21D55" w:rsidRPr="005277C6">
        <w:rPr>
          <w:rFonts w:ascii="Arial" w:eastAsia="Arial" w:hAnsi="Arial" w:cs="Arial"/>
          <w:b/>
          <w:sz w:val="22"/>
        </w:rPr>
        <w:t>bout LG Energy Solution</w:t>
      </w:r>
    </w:p>
    <w:p w14:paraId="7D2BB66E" w14:textId="0BB53A94" w:rsidR="00F52E65" w:rsidRDefault="00C21D55" w:rsidP="00830308">
      <w:pPr>
        <w:adjustRightInd w:val="0"/>
        <w:spacing w:line="240" w:lineRule="auto"/>
        <w:sectPr w:rsidR="00F52E65">
          <w:headerReference w:type="even" r:id="rId10"/>
          <w:headerReference w:type="default" r:id="rId11"/>
          <w:footerReference w:type="even" r:id="rId12"/>
          <w:footerReference w:type="default" r:id="rId13"/>
          <w:headerReference w:type="first" r:id="rId14"/>
          <w:footerReference w:type="first" r:id="rId15"/>
          <w:pgSz w:w="11906" w:h="16838"/>
          <w:pgMar w:top="1701" w:right="1440" w:bottom="1440" w:left="1440" w:header="851" w:footer="992" w:gutter="0"/>
          <w:cols w:space="425"/>
          <w:docGrid w:linePitch="360"/>
        </w:sectPr>
      </w:pPr>
      <w:r w:rsidRPr="005E1691">
        <w:rPr>
          <w:rFonts w:ascii="Arial" w:eastAsia="Arial" w:hAnsi="Arial" w:cs="Arial"/>
          <w:sz w:val="22"/>
        </w:rPr>
        <w:t>LG Energy Solution is a global leader delivering advanced lithium-ion batteries for Electric Vehicles (EV), Mobility &amp; IT applications, and Energy Storage Systems (ESS). With 30 years of experience</w:t>
      </w:r>
      <w:r>
        <w:rPr>
          <w:rFonts w:ascii="Arial" w:eastAsia="Arial" w:hAnsi="Arial" w:cs="Arial"/>
          <w:sz w:val="22"/>
        </w:rPr>
        <w:t xml:space="preserve"> </w:t>
      </w:r>
      <w:r w:rsidRPr="005E1691">
        <w:rPr>
          <w:rFonts w:ascii="Arial" w:eastAsia="Arial" w:hAnsi="Arial" w:cs="Arial"/>
          <w:sz w:val="22"/>
        </w:rPr>
        <w:t xml:space="preserve">in advanced battery technology, it continues to grow rapidly towards the realization of sustainable life. With its robust global network that spans the US, Europe, Asia, and Australia, LG </w:t>
      </w:r>
      <w:r w:rsidRPr="00AB2E64">
        <w:rPr>
          <w:rFonts w:ascii="Arial" w:eastAsia="Arial" w:hAnsi="Arial" w:cs="Arial"/>
          <w:sz w:val="22"/>
        </w:rPr>
        <w:t xml:space="preserve">Energy Solution is more committed than ever to developing innovative technologies that will bring the future energy a step closer. </w:t>
      </w:r>
      <w:r w:rsidR="00AB2E64" w:rsidRPr="00AB2E64">
        <w:rPr>
          <w:rFonts w:ascii="Arial" w:eastAsia="Malgun Gothic" w:hAnsi="Arial" w:cs="Arial"/>
          <w:kern w:val="0"/>
          <w:sz w:val="22"/>
        </w:rPr>
        <w:t>Under its ESG vision “We CHARGE toward a better future,” LG Energy Solution is doing its utmost to prioritize environment, fulfil social responsibilities and shape sustainable future.</w:t>
      </w:r>
      <w:r w:rsidR="00AB2E64">
        <w:rPr>
          <w:rFonts w:ascii="Arial" w:eastAsia="Malgun Gothic" w:hAnsi="Arial" w:cs="Arial"/>
          <w:kern w:val="0"/>
          <w:sz w:val="22"/>
        </w:rPr>
        <w:t xml:space="preserve"> </w:t>
      </w:r>
      <w:r w:rsidRPr="00AB2E64">
        <w:rPr>
          <w:rFonts w:ascii="Arial" w:eastAsia="Arial" w:hAnsi="Arial" w:cs="Arial"/>
          <w:sz w:val="22"/>
        </w:rPr>
        <w:t xml:space="preserve">For more information, please visit </w:t>
      </w:r>
      <w:hyperlink r:id="rId16" w:history="1">
        <w:r w:rsidRPr="00AB2E64">
          <w:rPr>
            <w:rStyle w:val="Hyperlink"/>
            <w:rFonts w:ascii="Arial" w:eastAsia="Arial" w:hAnsi="Arial" w:cs="Arial"/>
            <w:sz w:val="22"/>
          </w:rPr>
          <w:t>https://www.lgensol.com</w:t>
        </w:r>
      </w:hyperlink>
      <w:r w:rsidRPr="00AB2E64">
        <w:rPr>
          <w:rFonts w:ascii="Arial" w:eastAsia="Arial" w:hAnsi="Arial" w:cs="Arial"/>
          <w:sz w:val="22"/>
        </w:rPr>
        <w:t>.</w:t>
      </w:r>
    </w:p>
    <w:p w14:paraId="2AB61C75" w14:textId="77777777" w:rsidR="00F52E65" w:rsidRDefault="00F52E65" w:rsidP="00C21D55">
      <w:pPr>
        <w:spacing w:after="0" w:line="240" w:lineRule="auto"/>
        <w:rPr>
          <w:rFonts w:ascii="Arial" w:eastAsia="Arial" w:hAnsi="Arial" w:cs="Arial"/>
          <w:b/>
          <w:sz w:val="22"/>
        </w:rPr>
        <w:sectPr w:rsidR="00F52E65" w:rsidSect="00F52E65">
          <w:type w:val="continuous"/>
          <w:pgSz w:w="11906" w:h="16838"/>
          <w:pgMar w:top="1701" w:right="1440" w:bottom="1440" w:left="1440" w:header="851" w:footer="992" w:gutter="0"/>
          <w:cols w:space="425"/>
          <w:docGrid w:linePitch="360"/>
        </w:sectPr>
      </w:pPr>
    </w:p>
    <w:p w14:paraId="03A85DD3" w14:textId="77777777" w:rsidR="0007479D" w:rsidRDefault="0007479D" w:rsidP="00C21D55">
      <w:pPr>
        <w:spacing w:after="0" w:line="240" w:lineRule="auto"/>
        <w:rPr>
          <w:rFonts w:ascii="Arial" w:eastAsia="Arial" w:hAnsi="Arial" w:cs="Arial"/>
          <w:b/>
          <w:sz w:val="22"/>
        </w:rPr>
      </w:pPr>
    </w:p>
    <w:p w14:paraId="276E7518" w14:textId="429504B3" w:rsidR="00C21D55" w:rsidRPr="005277C6" w:rsidRDefault="00C21D55" w:rsidP="00C21D55">
      <w:pPr>
        <w:spacing w:after="0" w:line="240" w:lineRule="auto"/>
        <w:rPr>
          <w:rFonts w:ascii="Arial" w:eastAsia="Arial" w:hAnsi="Arial" w:cs="Arial"/>
          <w:b/>
          <w:sz w:val="22"/>
        </w:rPr>
      </w:pPr>
      <w:r w:rsidRPr="005277C6">
        <w:rPr>
          <w:rFonts w:ascii="Arial" w:eastAsia="Arial" w:hAnsi="Arial" w:cs="Arial"/>
          <w:b/>
          <w:sz w:val="22"/>
        </w:rPr>
        <w:t xml:space="preserve">Ashlee </w:t>
      </w:r>
      <w:proofErr w:type="spellStart"/>
      <w:r w:rsidRPr="005277C6">
        <w:rPr>
          <w:rFonts w:ascii="Arial" w:eastAsia="Arial" w:hAnsi="Arial" w:cs="Arial"/>
          <w:b/>
          <w:sz w:val="22"/>
        </w:rPr>
        <w:t>Semin</w:t>
      </w:r>
      <w:proofErr w:type="spellEnd"/>
      <w:r w:rsidRPr="005277C6">
        <w:rPr>
          <w:rFonts w:ascii="Arial" w:eastAsia="Arial" w:hAnsi="Arial" w:cs="Arial"/>
          <w:b/>
          <w:sz w:val="22"/>
        </w:rPr>
        <w:t xml:space="preserve"> Shin</w:t>
      </w:r>
    </w:p>
    <w:p w14:paraId="538EE339" w14:textId="77777777" w:rsidR="00C21D55" w:rsidRPr="005277C6" w:rsidRDefault="00C21D55" w:rsidP="00C21D55">
      <w:pPr>
        <w:spacing w:after="0" w:line="240" w:lineRule="auto"/>
        <w:rPr>
          <w:rFonts w:ascii="Arial" w:eastAsia="Arial" w:hAnsi="Arial" w:cs="Arial"/>
          <w:sz w:val="22"/>
        </w:rPr>
      </w:pPr>
      <w:r>
        <w:rPr>
          <w:rFonts w:ascii="Arial" w:eastAsia="Arial" w:hAnsi="Arial" w:cs="Arial"/>
          <w:sz w:val="22"/>
        </w:rPr>
        <w:t>Communications</w:t>
      </w:r>
      <w:r w:rsidRPr="005277C6">
        <w:rPr>
          <w:rFonts w:ascii="Arial" w:eastAsia="Arial" w:hAnsi="Arial" w:cs="Arial"/>
          <w:sz w:val="22"/>
        </w:rPr>
        <w:t xml:space="preserve"> Team / </w:t>
      </w:r>
      <w:r w:rsidRPr="005277C6">
        <w:rPr>
          <w:rFonts w:ascii="Arial" w:eastAsia="Arial" w:hAnsi="Arial" w:cs="Arial" w:hint="eastAsia"/>
          <w:sz w:val="22"/>
        </w:rPr>
        <w:t xml:space="preserve">LG Energy Solution </w:t>
      </w:r>
    </w:p>
    <w:p w14:paraId="2BAFE2D1" w14:textId="77777777" w:rsidR="00C21D55" w:rsidRPr="005277C6" w:rsidRDefault="00A01131" w:rsidP="00C21D55">
      <w:pPr>
        <w:spacing w:after="0" w:line="240" w:lineRule="auto"/>
        <w:rPr>
          <w:rFonts w:ascii="Arial" w:hAnsi="Arial" w:cs="Arial"/>
          <w:sz w:val="22"/>
        </w:rPr>
      </w:pPr>
      <w:hyperlink r:id="rId17" w:history="1">
        <w:r w:rsidR="00C21D55" w:rsidRPr="005277C6">
          <w:rPr>
            <w:rFonts w:ascii="Arial" w:eastAsia="Arial" w:hAnsi="Arial" w:cs="Arial" w:hint="eastAsia"/>
            <w:color w:val="0000FF"/>
            <w:sz w:val="22"/>
            <w:u w:val="single"/>
          </w:rPr>
          <w:t>ashin0@lgensol.com</w:t>
        </w:r>
      </w:hyperlink>
    </w:p>
    <w:p w14:paraId="159D2EFD" w14:textId="77777777" w:rsidR="005C18FB" w:rsidRDefault="00C21D55" w:rsidP="00C21D55">
      <w:pPr>
        <w:spacing w:after="0" w:line="240" w:lineRule="auto"/>
        <w:rPr>
          <w:rFonts w:ascii="Arial" w:eastAsia="Arial" w:hAnsi="Arial" w:cs="Arial"/>
          <w:sz w:val="22"/>
        </w:rPr>
      </w:pPr>
      <w:r w:rsidRPr="005277C6">
        <w:rPr>
          <w:rFonts w:ascii="Arial" w:eastAsia="Arial" w:hAnsi="Arial" w:cs="Arial"/>
          <w:sz w:val="22"/>
        </w:rPr>
        <w:t>+ 82 2 3773 4381</w:t>
      </w:r>
    </w:p>
    <w:p w14:paraId="4A206931" w14:textId="77777777" w:rsidR="00CE6AA6" w:rsidRDefault="00CE6AA6" w:rsidP="00C21D55">
      <w:pPr>
        <w:spacing w:after="0" w:line="240" w:lineRule="auto"/>
        <w:rPr>
          <w:rFonts w:ascii="Arial" w:eastAsia="Arial" w:hAnsi="Arial" w:cs="Arial"/>
          <w:sz w:val="22"/>
        </w:rPr>
      </w:pPr>
    </w:p>
    <w:p w14:paraId="58704900" w14:textId="77777777" w:rsidR="00205671" w:rsidRDefault="00205671" w:rsidP="00205671">
      <w:pPr>
        <w:tabs>
          <w:tab w:val="left" w:pos="2592"/>
        </w:tabs>
        <w:spacing w:after="0" w:line="240" w:lineRule="auto"/>
        <w:rPr>
          <w:rFonts w:ascii="Arial" w:eastAsia="Arial" w:hAnsi="Arial" w:cs="Arial"/>
          <w:b/>
          <w:sz w:val="22"/>
        </w:rPr>
      </w:pPr>
      <w:r w:rsidRPr="00B17EC8">
        <w:rPr>
          <w:rFonts w:ascii="Arial" w:eastAsia="Arial" w:hAnsi="Arial" w:cs="Arial"/>
          <w:b/>
          <w:sz w:val="22"/>
        </w:rPr>
        <w:t>Pierre-Olivier Salmon</w:t>
      </w:r>
      <w:r w:rsidRPr="00B17EC8">
        <w:rPr>
          <w:rFonts w:ascii="Arial" w:eastAsia="Arial" w:hAnsi="Arial" w:cs="Arial"/>
          <w:b/>
          <w:sz w:val="22"/>
        </w:rPr>
        <w:tab/>
      </w:r>
    </w:p>
    <w:p w14:paraId="66AD7AC9" w14:textId="77777777" w:rsidR="00205671" w:rsidRPr="00830308" w:rsidRDefault="00205671" w:rsidP="00205671">
      <w:pPr>
        <w:tabs>
          <w:tab w:val="left" w:pos="2592"/>
        </w:tabs>
        <w:spacing w:after="0" w:line="240" w:lineRule="auto"/>
        <w:rPr>
          <w:rFonts w:ascii="Arial" w:eastAsia="Arial" w:hAnsi="Arial" w:cs="Arial"/>
          <w:sz w:val="22"/>
        </w:rPr>
      </w:pPr>
      <w:r>
        <w:rPr>
          <w:rFonts w:ascii="Arial" w:eastAsia="Arial" w:hAnsi="Arial" w:cs="Arial"/>
          <w:sz w:val="22"/>
        </w:rPr>
        <w:t>Communications</w:t>
      </w:r>
    </w:p>
    <w:p w14:paraId="284C5F8A" w14:textId="77777777" w:rsidR="00205671" w:rsidRPr="00B17EC8" w:rsidRDefault="00A01131" w:rsidP="00205671">
      <w:pPr>
        <w:tabs>
          <w:tab w:val="left" w:pos="2592"/>
        </w:tabs>
        <w:spacing w:after="0" w:line="240" w:lineRule="auto"/>
        <w:rPr>
          <w:rFonts w:ascii="Arial" w:eastAsia="Arial" w:hAnsi="Arial" w:cs="Arial"/>
          <w:sz w:val="22"/>
        </w:rPr>
      </w:pPr>
      <w:hyperlink r:id="rId18" w:history="1">
        <w:r w:rsidR="00205671" w:rsidRPr="00B17EC8">
          <w:rPr>
            <w:rStyle w:val="Hyperlink"/>
            <w:rFonts w:ascii="Arial" w:eastAsia="Arial" w:hAnsi="Arial" w:cs="Arial"/>
            <w:sz w:val="22"/>
          </w:rPr>
          <w:t>pierreolivier.salmon@stellantis.com</w:t>
        </w:r>
      </w:hyperlink>
    </w:p>
    <w:p w14:paraId="14FA07E7" w14:textId="77777777" w:rsidR="00CE6AA6" w:rsidRDefault="00205671" w:rsidP="00205671">
      <w:pPr>
        <w:spacing w:after="0" w:line="240" w:lineRule="auto"/>
        <w:rPr>
          <w:rFonts w:ascii="Arial" w:eastAsia="Arial" w:hAnsi="Arial" w:cs="Arial"/>
          <w:sz w:val="22"/>
        </w:rPr>
      </w:pPr>
      <w:r w:rsidRPr="00B17EC8">
        <w:rPr>
          <w:rFonts w:ascii="Arial" w:eastAsia="Arial" w:hAnsi="Arial" w:cs="Arial"/>
          <w:sz w:val="22"/>
        </w:rPr>
        <w:t>+33 676 86 45 48</w:t>
      </w:r>
    </w:p>
    <w:p w14:paraId="570DE96E" w14:textId="3F64B8E6" w:rsidR="00CE6AA6" w:rsidRDefault="00CE6AA6" w:rsidP="00C21D55">
      <w:pPr>
        <w:spacing w:after="0" w:line="240" w:lineRule="auto"/>
        <w:rPr>
          <w:rFonts w:ascii="Arial" w:hAnsi="Arial" w:cs="Arial"/>
          <w:sz w:val="22"/>
        </w:rPr>
      </w:pPr>
    </w:p>
    <w:p w14:paraId="16161697" w14:textId="686D59D2" w:rsidR="00EE7CB8" w:rsidRDefault="00EE7CB8" w:rsidP="00C21D55">
      <w:pPr>
        <w:spacing w:after="0" w:line="240" w:lineRule="auto"/>
        <w:rPr>
          <w:rFonts w:ascii="Arial" w:hAnsi="Arial" w:cs="Arial"/>
          <w:sz w:val="22"/>
        </w:rPr>
      </w:pPr>
    </w:p>
    <w:p w14:paraId="461BCB9E" w14:textId="5C9AF0D2" w:rsidR="00EE7CB8" w:rsidRDefault="00EE7CB8" w:rsidP="00C21D55">
      <w:pPr>
        <w:spacing w:after="0" w:line="240" w:lineRule="auto"/>
        <w:rPr>
          <w:rFonts w:ascii="Arial" w:hAnsi="Arial" w:cs="Arial"/>
          <w:sz w:val="22"/>
        </w:rPr>
      </w:pPr>
    </w:p>
    <w:p w14:paraId="3F159ADB" w14:textId="3AE292FC" w:rsidR="0007479D" w:rsidRDefault="0007479D" w:rsidP="00C21D55">
      <w:pPr>
        <w:spacing w:after="0" w:line="240" w:lineRule="auto"/>
        <w:rPr>
          <w:rFonts w:ascii="Arial" w:hAnsi="Arial" w:cs="Arial"/>
          <w:sz w:val="22"/>
        </w:rPr>
      </w:pPr>
    </w:p>
    <w:p w14:paraId="212D95B4" w14:textId="65C515E1" w:rsidR="0007479D" w:rsidRDefault="0007479D" w:rsidP="00C21D55">
      <w:pPr>
        <w:spacing w:after="0" w:line="240" w:lineRule="auto"/>
        <w:rPr>
          <w:rFonts w:ascii="Arial" w:hAnsi="Arial" w:cs="Arial"/>
          <w:sz w:val="22"/>
        </w:rPr>
      </w:pPr>
    </w:p>
    <w:p w14:paraId="54E552CC" w14:textId="7CA631D3" w:rsidR="000A771D" w:rsidRDefault="000A771D" w:rsidP="00C21D55">
      <w:pPr>
        <w:spacing w:after="0" w:line="240" w:lineRule="auto"/>
        <w:rPr>
          <w:rFonts w:ascii="Arial" w:hAnsi="Arial" w:cs="Arial"/>
          <w:sz w:val="22"/>
        </w:rPr>
      </w:pPr>
    </w:p>
    <w:p w14:paraId="0ED26411" w14:textId="38558FC2" w:rsidR="000A771D" w:rsidRDefault="000A771D" w:rsidP="00C21D55">
      <w:pPr>
        <w:spacing w:after="0" w:line="240" w:lineRule="auto"/>
        <w:rPr>
          <w:rFonts w:ascii="Arial" w:hAnsi="Arial" w:cs="Arial"/>
          <w:sz w:val="22"/>
        </w:rPr>
      </w:pPr>
    </w:p>
    <w:p w14:paraId="4578C611" w14:textId="455343AE" w:rsidR="000A771D" w:rsidRDefault="000A771D" w:rsidP="00C21D55">
      <w:pPr>
        <w:spacing w:after="0" w:line="240" w:lineRule="auto"/>
        <w:rPr>
          <w:rFonts w:ascii="Arial" w:hAnsi="Arial" w:cs="Arial"/>
          <w:sz w:val="22"/>
        </w:rPr>
      </w:pPr>
    </w:p>
    <w:p w14:paraId="4BC109DC" w14:textId="405ED9B8" w:rsidR="00CE6AA6" w:rsidRPr="00830308" w:rsidRDefault="00EE7CB8" w:rsidP="00C21D55">
      <w:pPr>
        <w:spacing w:after="0" w:line="240" w:lineRule="auto"/>
        <w:rPr>
          <w:i/>
        </w:rPr>
      </w:pPr>
      <w:bookmarkStart w:id="0" w:name="_GoBack"/>
      <w:bookmarkEnd w:id="0"/>
      <w:r w:rsidRPr="00830308">
        <w:rPr>
          <w:rStyle w:val="im"/>
          <w:rFonts w:ascii="Arial" w:hAnsi="Arial" w:cs="Arial"/>
          <w:b/>
          <w:bCs/>
          <w:shd w:val="clear" w:color="auto" w:fill="FFFFFF"/>
        </w:rPr>
        <w:lastRenderedPageBreak/>
        <w:t>Forward-Looking Statements</w:t>
      </w:r>
      <w:r w:rsidRPr="00830308">
        <w:rPr>
          <w:rFonts w:ascii="Arial" w:hAnsi="Arial" w:cs="Arial"/>
          <w:b/>
          <w:bCs/>
          <w:shd w:val="clear" w:color="auto" w:fill="FFFFFF"/>
        </w:rPr>
        <w:br/>
      </w:r>
      <w:r w:rsidRPr="00830308">
        <w:rPr>
          <w:rStyle w:val="im"/>
          <w:rFonts w:ascii="Arial" w:hAnsi="Arial" w:cs="Arial"/>
          <w:i/>
          <w:sz w:val="18"/>
          <w:shd w:val="clear" w:color="auto" w:fill="FFFFFF"/>
        </w:rPr>
        <w:t>This communication contains forward-looking statements. In particular, statements regarding future events and anticipated results of operations, business strategies, the anticipated benefits of the proposed transaction, future financial and operating results, the anticipated closing date for the proposed transaction and other anticipated aspects of our operations or operating results are forward-looking statements. These statements may include terms such as “may”, “will”, “expect”, “could”, “should”, “intend”, “estimate”, “anticipate”, “believe”, “remain”, “on track”, “design”, “target”, “objective”, “goal”, “forecast”, “projection”, “outlook”, “prospects”, “plan”, or similar terms. Forward-looking statements are not guarantees of future performance. Rather, they are based on Stellantis’ current state of knowledge, future expectations and projections about future events and are by their nature, subject to inherent risks and uncertainties. They relate to events and depend on circumstances that may or may not occur or exist in the future and, as such, undue reliance should not be placed on them.</w:t>
      </w:r>
      <w:r w:rsidRPr="00830308">
        <w:rPr>
          <w:rFonts w:ascii="Arial" w:hAnsi="Arial" w:cs="Arial"/>
          <w:i/>
          <w:sz w:val="18"/>
          <w:shd w:val="clear" w:color="auto" w:fill="FFFFFF"/>
        </w:rPr>
        <w:br/>
      </w:r>
      <w:r w:rsidRPr="00830308">
        <w:rPr>
          <w:rFonts w:ascii="Arial" w:hAnsi="Arial" w:cs="Arial"/>
          <w:i/>
          <w:sz w:val="18"/>
          <w:shd w:val="clear" w:color="auto" w:fill="FFFFFF"/>
        </w:rPr>
        <w:br/>
      </w:r>
      <w:r w:rsidRPr="00830308">
        <w:rPr>
          <w:rStyle w:val="im"/>
          <w:rFonts w:ascii="Arial" w:hAnsi="Arial" w:cs="Arial"/>
          <w:i/>
          <w:sz w:val="18"/>
          <w:shd w:val="clear" w:color="auto" w:fill="FFFFFF"/>
        </w:rPr>
        <w:t>Actual results may differ materially from those expressed in forward-looking statements as a result of a variety of factors, including: uncertainties as to whether the proposed transaction discussed in this document will be consummated or as to the timing thereof; the satisfaction of the conditions precedent to consummation of the proposed transaction, including the ability to secure regulatory approvals on the terms expected, at all or in a timely manner; the risk that the businesses of the parties will be adversely impacted during the pendency of the proposed transaction; the ability of Stellantis to successfully integrate the Company’s operations; business disruption following the transaction; the effect of the announcement of the transaction on the ability of the Company to retain and hire key personnel and maintain relationships with customers, suppliers and others with whom the Company does business; the impact of the COVID-19 pandemic, the ability of Stellantis to launch new products successfully and to maintain vehicle shipment volumes; changes in the global financial markets, general economic environment and changes in demand for automotive products, which is subject to cyclicality; changes in local economic and political conditions, changes in trade policy and the imposition of global and regional tariffs or tariffs targeted to the automotive industry, the enactment of tax reforms or other changes in tax laws and regulations; Stellantis’ ability to expand certain of their brands globally; its ability to offer innovative, attractive products; its ability to develop, manufacture and sell vehicles with advanced features including enhanced electrification, connectivity and autonomous-driving characteristics; various types of claims, lawsuits, governmental investigations and other contingencies, including product liability and warranty claims and environmental claims, investigations and lawsuits; material operating expenditures in relation to compliance with environmental, health and safety regulations; the intense level of competition in the automotive industry, which may increase due to consolidation; exposure to shortfalls in the funding of Stellantis’ defined benefit pension plans; the ability to provide or arrange for access to adequate financing for dealers and retail customers and associated risks related to the establishment and operations of financial services companies; the ability to access funding to execute Stellantis’ business plans and improve its businesses, financial condition and results of operations; a significant malfunction, disruption or security breach compromising information technology systems or the electronic control systems contained in Stellantis’ vehicles; Stellantis’ ability to realize anticipated benefits from joint venture arrangements; disruptions arising from political, social and economic instability; risks associated with our relationships with employees, dealers and suppliers; increases in costs, disruptions of supply or shortages of raw materials, parts, components and systems used in Stellantis’ vehicles; developments in labor and industrial relations and developments in applicable labor laws; exchange rate fluctuations, interest rate changes, credit risk and other market risks; political and civil unrest; earthquakes or other disasters; and other risks and uncertainties.</w:t>
      </w:r>
      <w:r w:rsidRPr="00830308">
        <w:rPr>
          <w:rFonts w:ascii="Arial" w:hAnsi="Arial" w:cs="Arial"/>
          <w:i/>
          <w:sz w:val="18"/>
          <w:shd w:val="clear" w:color="auto" w:fill="FFFFFF"/>
        </w:rPr>
        <w:br/>
      </w:r>
      <w:r w:rsidRPr="00830308">
        <w:rPr>
          <w:rFonts w:ascii="Arial" w:hAnsi="Arial" w:cs="Arial"/>
          <w:i/>
          <w:sz w:val="18"/>
          <w:shd w:val="clear" w:color="auto" w:fill="FFFFFF"/>
        </w:rPr>
        <w:br/>
        <w:t>Any forward-looking statements contained in this communication speak only as of the date of this document and Stellantis disclaims any obligation to update or revise publicly forward-looking statements. Further information concerning Stellantis and its businesses, including factors that could materially affect Stellantis’ financial results, is included in Stellantis’ reports and filings with the U.S. Securities and Exchange Commission and</w:t>
      </w:r>
      <w:r w:rsidR="00D8190D" w:rsidRPr="00830308">
        <w:rPr>
          <w:rFonts w:ascii="Arial" w:hAnsi="Arial" w:cs="Arial"/>
          <w:i/>
          <w:sz w:val="18"/>
          <w:shd w:val="clear" w:color="auto" w:fill="FFFFFF"/>
        </w:rPr>
        <w:t xml:space="preserve"> AFM</w:t>
      </w:r>
      <w:r w:rsidRPr="00830308">
        <w:rPr>
          <w:rFonts w:ascii="Arial" w:hAnsi="Arial" w:cs="Arial"/>
          <w:i/>
          <w:sz w:val="18"/>
          <w:shd w:val="clear" w:color="auto" w:fill="FFFFFF"/>
        </w:rPr>
        <w:t>.</w:t>
      </w:r>
    </w:p>
    <w:sectPr w:rsidR="00CE6AA6" w:rsidRPr="00830308" w:rsidSect="00F52E65">
      <w:type w:val="continuous"/>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9EE6E8" w14:textId="77777777" w:rsidR="00A01131" w:rsidRDefault="00A01131" w:rsidP="005C18FB">
      <w:pPr>
        <w:spacing w:after="0" w:line="240" w:lineRule="auto"/>
      </w:pPr>
      <w:r>
        <w:separator/>
      </w:r>
    </w:p>
  </w:endnote>
  <w:endnote w:type="continuationSeparator" w:id="0">
    <w:p w14:paraId="79F02625" w14:textId="77777777" w:rsidR="00A01131" w:rsidRDefault="00A01131" w:rsidP="005C1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A9E28" w14:textId="77777777" w:rsidR="00345294" w:rsidRDefault="003452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35802" w14:textId="77777777" w:rsidR="00345294" w:rsidRDefault="003452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911DE" w14:textId="77777777" w:rsidR="00345294" w:rsidRDefault="003452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C07BB9" w14:textId="77777777" w:rsidR="00A01131" w:rsidRDefault="00A01131" w:rsidP="005C18FB">
      <w:pPr>
        <w:spacing w:after="0" w:line="240" w:lineRule="auto"/>
      </w:pPr>
      <w:r>
        <w:separator/>
      </w:r>
    </w:p>
  </w:footnote>
  <w:footnote w:type="continuationSeparator" w:id="0">
    <w:p w14:paraId="46BBC179" w14:textId="77777777" w:rsidR="00A01131" w:rsidRDefault="00A01131" w:rsidP="005C18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B20B0" w14:textId="77777777" w:rsidR="00345294" w:rsidRDefault="003452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AAE75" w14:textId="0586EAA5" w:rsidR="005C18FB" w:rsidRDefault="00AC5747">
    <w:pPr>
      <w:pStyle w:val="Header"/>
    </w:pPr>
    <w:r>
      <w:rPr>
        <w:noProof/>
        <w:lang w:eastAsia="en-US"/>
      </w:rPr>
      <w:drawing>
        <wp:inline distT="0" distB="0" distL="0" distR="0" wp14:anchorId="23E463A8" wp14:editId="0BCFE1DA">
          <wp:extent cx="1811663" cy="46525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ellantis_Pos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0920" cy="477909"/>
                  </a:xfrm>
                  <a:prstGeom prst="rect">
                    <a:avLst/>
                  </a:prstGeom>
                </pic:spPr>
              </pic:pic>
            </a:graphicData>
          </a:graphic>
        </wp:inline>
      </w:drawing>
    </w:r>
    <w:r w:rsidR="005C18FB">
      <w:rPr>
        <w:noProof/>
        <w:lang w:eastAsia="en-US"/>
      </w:rPr>
      <w:drawing>
        <wp:inline distT="0" distB="0" distL="0" distR="0" wp14:anchorId="6CEADD60" wp14:editId="093BAEC7">
          <wp:extent cx="1860605" cy="405950"/>
          <wp:effectExtent l="0" t="0" r="635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108525" cy="460042"/>
                  </a:xfrm>
                  <a:prstGeom prst="rect">
                    <a:avLst/>
                  </a:prstGeom>
                </pic:spPr>
              </pic:pic>
            </a:graphicData>
          </a:graphic>
        </wp:inline>
      </w:drawing>
    </w:r>
    <w:r w:rsidR="00496B07">
      <w:tab/>
    </w:r>
    <w:r w:rsidR="00487036">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CE34A" w14:textId="77777777" w:rsidR="00345294" w:rsidRDefault="003452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C61486"/>
    <w:multiLevelType w:val="multilevel"/>
    <w:tmpl w:val="24DC7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8FB"/>
    <w:rsid w:val="0000501C"/>
    <w:rsid w:val="00030215"/>
    <w:rsid w:val="000462B9"/>
    <w:rsid w:val="000509BD"/>
    <w:rsid w:val="00060B4C"/>
    <w:rsid w:val="0007479D"/>
    <w:rsid w:val="00083FEF"/>
    <w:rsid w:val="00085B8B"/>
    <w:rsid w:val="000903BB"/>
    <w:rsid w:val="00091B76"/>
    <w:rsid w:val="000A2638"/>
    <w:rsid w:val="000A58CB"/>
    <w:rsid w:val="000A771D"/>
    <w:rsid w:val="000C0A30"/>
    <w:rsid w:val="000D0398"/>
    <w:rsid w:val="000F7DB5"/>
    <w:rsid w:val="00137F00"/>
    <w:rsid w:val="00167725"/>
    <w:rsid w:val="00167900"/>
    <w:rsid w:val="00194CA4"/>
    <w:rsid w:val="001C0C01"/>
    <w:rsid w:val="001C71FF"/>
    <w:rsid w:val="001E7F73"/>
    <w:rsid w:val="001F2D9D"/>
    <w:rsid w:val="00205671"/>
    <w:rsid w:val="00256312"/>
    <w:rsid w:val="002658B8"/>
    <w:rsid w:val="00280E58"/>
    <w:rsid w:val="002B05E2"/>
    <w:rsid w:val="002B7691"/>
    <w:rsid w:val="002C1C43"/>
    <w:rsid w:val="002E5974"/>
    <w:rsid w:val="00306B6A"/>
    <w:rsid w:val="00320693"/>
    <w:rsid w:val="00343AB6"/>
    <w:rsid w:val="00345294"/>
    <w:rsid w:val="00346049"/>
    <w:rsid w:val="003628BB"/>
    <w:rsid w:val="00370FBE"/>
    <w:rsid w:val="00377454"/>
    <w:rsid w:val="003939D4"/>
    <w:rsid w:val="003963F6"/>
    <w:rsid w:val="003A453F"/>
    <w:rsid w:val="003C2B71"/>
    <w:rsid w:val="003D7213"/>
    <w:rsid w:val="003E0D73"/>
    <w:rsid w:val="003F03F9"/>
    <w:rsid w:val="0040099D"/>
    <w:rsid w:val="0040686A"/>
    <w:rsid w:val="00422989"/>
    <w:rsid w:val="00430FF5"/>
    <w:rsid w:val="004348F9"/>
    <w:rsid w:val="00450F5B"/>
    <w:rsid w:val="00457EA7"/>
    <w:rsid w:val="004653CC"/>
    <w:rsid w:val="00483F97"/>
    <w:rsid w:val="00487036"/>
    <w:rsid w:val="00496B07"/>
    <w:rsid w:val="004B25B8"/>
    <w:rsid w:val="004B4DA8"/>
    <w:rsid w:val="004C2DFB"/>
    <w:rsid w:val="004D2215"/>
    <w:rsid w:val="004F525E"/>
    <w:rsid w:val="00504954"/>
    <w:rsid w:val="00531FE6"/>
    <w:rsid w:val="005336A5"/>
    <w:rsid w:val="00556DFE"/>
    <w:rsid w:val="00584DA4"/>
    <w:rsid w:val="00591E94"/>
    <w:rsid w:val="005A46A2"/>
    <w:rsid w:val="005A49A6"/>
    <w:rsid w:val="005B4C52"/>
    <w:rsid w:val="005C18FB"/>
    <w:rsid w:val="005C22E7"/>
    <w:rsid w:val="005C636E"/>
    <w:rsid w:val="005D29FA"/>
    <w:rsid w:val="005E32F9"/>
    <w:rsid w:val="00633B1A"/>
    <w:rsid w:val="006376ED"/>
    <w:rsid w:val="006400E9"/>
    <w:rsid w:val="00664CBA"/>
    <w:rsid w:val="006A1ED6"/>
    <w:rsid w:val="006A5724"/>
    <w:rsid w:val="006C719D"/>
    <w:rsid w:val="006D34B2"/>
    <w:rsid w:val="006D5382"/>
    <w:rsid w:val="006F5B29"/>
    <w:rsid w:val="006F6C3B"/>
    <w:rsid w:val="00706635"/>
    <w:rsid w:val="00710B32"/>
    <w:rsid w:val="0075149D"/>
    <w:rsid w:val="00757802"/>
    <w:rsid w:val="00762A41"/>
    <w:rsid w:val="007662EE"/>
    <w:rsid w:val="00776C91"/>
    <w:rsid w:val="007820FE"/>
    <w:rsid w:val="00792FC4"/>
    <w:rsid w:val="007B2A6E"/>
    <w:rsid w:val="007D2F7F"/>
    <w:rsid w:val="007D7C03"/>
    <w:rsid w:val="007F6591"/>
    <w:rsid w:val="0082685E"/>
    <w:rsid w:val="00830308"/>
    <w:rsid w:val="00832B0A"/>
    <w:rsid w:val="00865397"/>
    <w:rsid w:val="00894703"/>
    <w:rsid w:val="00897EB8"/>
    <w:rsid w:val="008A10A3"/>
    <w:rsid w:val="008B1463"/>
    <w:rsid w:val="008E0ED6"/>
    <w:rsid w:val="0092262A"/>
    <w:rsid w:val="009403BA"/>
    <w:rsid w:val="00965494"/>
    <w:rsid w:val="009B45A3"/>
    <w:rsid w:val="009C3C7C"/>
    <w:rsid w:val="009C61CF"/>
    <w:rsid w:val="00A00997"/>
    <w:rsid w:val="00A01131"/>
    <w:rsid w:val="00A03072"/>
    <w:rsid w:val="00A16089"/>
    <w:rsid w:val="00A17B59"/>
    <w:rsid w:val="00A46D29"/>
    <w:rsid w:val="00A56AC6"/>
    <w:rsid w:val="00A71937"/>
    <w:rsid w:val="00A76972"/>
    <w:rsid w:val="00A977C7"/>
    <w:rsid w:val="00AA3778"/>
    <w:rsid w:val="00AB2E64"/>
    <w:rsid w:val="00AC5747"/>
    <w:rsid w:val="00AC60BD"/>
    <w:rsid w:val="00B118EC"/>
    <w:rsid w:val="00B4680B"/>
    <w:rsid w:val="00B64A28"/>
    <w:rsid w:val="00B67462"/>
    <w:rsid w:val="00B74B22"/>
    <w:rsid w:val="00B80E1F"/>
    <w:rsid w:val="00B84C81"/>
    <w:rsid w:val="00BA56F2"/>
    <w:rsid w:val="00BD6BE3"/>
    <w:rsid w:val="00BE1A93"/>
    <w:rsid w:val="00C21D55"/>
    <w:rsid w:val="00C54891"/>
    <w:rsid w:val="00C60404"/>
    <w:rsid w:val="00C61A4B"/>
    <w:rsid w:val="00C628B0"/>
    <w:rsid w:val="00C9029D"/>
    <w:rsid w:val="00CA1CB5"/>
    <w:rsid w:val="00CA3432"/>
    <w:rsid w:val="00CD3D45"/>
    <w:rsid w:val="00CE6AA6"/>
    <w:rsid w:val="00D0578F"/>
    <w:rsid w:val="00D74CC8"/>
    <w:rsid w:val="00D74DE2"/>
    <w:rsid w:val="00D8190D"/>
    <w:rsid w:val="00D9100E"/>
    <w:rsid w:val="00D92195"/>
    <w:rsid w:val="00DB3ECD"/>
    <w:rsid w:val="00DC0A0B"/>
    <w:rsid w:val="00DC59C6"/>
    <w:rsid w:val="00DE142F"/>
    <w:rsid w:val="00E07170"/>
    <w:rsid w:val="00E66A11"/>
    <w:rsid w:val="00E75223"/>
    <w:rsid w:val="00EA7D05"/>
    <w:rsid w:val="00EA7F09"/>
    <w:rsid w:val="00ED0953"/>
    <w:rsid w:val="00EE7CB8"/>
    <w:rsid w:val="00EF62C4"/>
    <w:rsid w:val="00F0146E"/>
    <w:rsid w:val="00F330A8"/>
    <w:rsid w:val="00F36D64"/>
    <w:rsid w:val="00F460EF"/>
    <w:rsid w:val="00F475E5"/>
    <w:rsid w:val="00F52E65"/>
    <w:rsid w:val="00F64CE2"/>
    <w:rsid w:val="00F75034"/>
    <w:rsid w:val="00F917C1"/>
    <w:rsid w:val="00F96DE7"/>
    <w:rsid w:val="00F97EDB"/>
    <w:rsid w:val="00FA6852"/>
    <w:rsid w:val="00FE2BEC"/>
    <w:rsid w:val="00FE5C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84D8B6"/>
  <w15:chartTrackingRefBased/>
  <w15:docId w15:val="{60073FC7-032F-4215-BB24-DE6073EB9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8FB"/>
    <w:pPr>
      <w:widowControl w:val="0"/>
      <w:wordWrap w:val="0"/>
      <w:autoSpaceDE w:val="0"/>
      <w:autoSpaceDN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18FB"/>
    <w:pPr>
      <w:tabs>
        <w:tab w:val="center" w:pos="4513"/>
        <w:tab w:val="right" w:pos="9026"/>
      </w:tabs>
      <w:snapToGrid w:val="0"/>
    </w:pPr>
  </w:style>
  <w:style w:type="character" w:customStyle="1" w:styleId="HeaderChar">
    <w:name w:val="Header Char"/>
    <w:basedOn w:val="DefaultParagraphFont"/>
    <w:link w:val="Header"/>
    <w:uiPriority w:val="99"/>
    <w:rsid w:val="005C18FB"/>
  </w:style>
  <w:style w:type="paragraph" w:styleId="Footer">
    <w:name w:val="footer"/>
    <w:basedOn w:val="Normal"/>
    <w:link w:val="FooterChar"/>
    <w:uiPriority w:val="99"/>
    <w:unhideWhenUsed/>
    <w:rsid w:val="005C18FB"/>
    <w:pPr>
      <w:tabs>
        <w:tab w:val="center" w:pos="4513"/>
        <w:tab w:val="right" w:pos="9026"/>
      </w:tabs>
      <w:snapToGrid w:val="0"/>
    </w:pPr>
  </w:style>
  <w:style w:type="character" w:customStyle="1" w:styleId="FooterChar">
    <w:name w:val="Footer Char"/>
    <w:basedOn w:val="DefaultParagraphFont"/>
    <w:link w:val="Footer"/>
    <w:uiPriority w:val="99"/>
    <w:rsid w:val="005C18FB"/>
  </w:style>
  <w:style w:type="character" w:styleId="Hyperlink">
    <w:name w:val="Hyperlink"/>
    <w:uiPriority w:val="99"/>
    <w:rsid w:val="00C21D55"/>
    <w:rPr>
      <w:color w:val="0000FF"/>
      <w:u w:val="single"/>
    </w:rPr>
  </w:style>
  <w:style w:type="paragraph" w:styleId="BalloonText">
    <w:name w:val="Balloon Text"/>
    <w:basedOn w:val="Normal"/>
    <w:link w:val="BalloonTextChar"/>
    <w:uiPriority w:val="99"/>
    <w:semiHidden/>
    <w:unhideWhenUsed/>
    <w:rsid w:val="00496B07"/>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496B07"/>
    <w:rPr>
      <w:rFonts w:asciiTheme="majorHAnsi" w:eastAsiaTheme="majorEastAsia" w:hAnsiTheme="majorHAnsi" w:cstheme="majorBidi"/>
      <w:sz w:val="18"/>
      <w:szCs w:val="18"/>
    </w:rPr>
  </w:style>
  <w:style w:type="character" w:styleId="CommentReference">
    <w:name w:val="annotation reference"/>
    <w:basedOn w:val="DefaultParagraphFont"/>
    <w:uiPriority w:val="99"/>
    <w:semiHidden/>
    <w:unhideWhenUsed/>
    <w:rsid w:val="00205671"/>
    <w:rPr>
      <w:sz w:val="16"/>
      <w:szCs w:val="16"/>
    </w:rPr>
  </w:style>
  <w:style w:type="paragraph" w:styleId="CommentText">
    <w:name w:val="annotation text"/>
    <w:basedOn w:val="Normal"/>
    <w:link w:val="CommentTextChar"/>
    <w:uiPriority w:val="99"/>
    <w:semiHidden/>
    <w:unhideWhenUsed/>
    <w:rsid w:val="00205671"/>
    <w:pPr>
      <w:spacing w:line="240" w:lineRule="auto"/>
    </w:pPr>
    <w:rPr>
      <w:szCs w:val="20"/>
    </w:rPr>
  </w:style>
  <w:style w:type="character" w:customStyle="1" w:styleId="CommentTextChar">
    <w:name w:val="Comment Text Char"/>
    <w:basedOn w:val="DefaultParagraphFont"/>
    <w:link w:val="CommentText"/>
    <w:uiPriority w:val="99"/>
    <w:semiHidden/>
    <w:rsid w:val="00205671"/>
    <w:rPr>
      <w:szCs w:val="20"/>
    </w:rPr>
  </w:style>
  <w:style w:type="character" w:customStyle="1" w:styleId="im">
    <w:name w:val="im"/>
    <w:basedOn w:val="DefaultParagraphFont"/>
    <w:rsid w:val="00EE7C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ellantis.com/en/investors/events/ev-day-2021" TargetMode="External"/><Relationship Id="rId13" Type="http://schemas.openxmlformats.org/officeDocument/2006/relationships/footer" Target="footer2.xml"/><Relationship Id="rId18" Type="http://schemas.openxmlformats.org/officeDocument/2006/relationships/hyperlink" Target="mailto:pierreolivier.salmon@stellantis.com" TargetMode="External"/><Relationship Id="rId3" Type="http://schemas.openxmlformats.org/officeDocument/2006/relationships/settings" Target="settings.xml"/><Relationship Id="rId7" Type="http://schemas.openxmlformats.org/officeDocument/2006/relationships/hyperlink" Target="https://www.stellantis.com/en" TargetMode="External"/><Relationship Id="rId12" Type="http://schemas.openxmlformats.org/officeDocument/2006/relationships/footer" Target="footer1.xml"/><Relationship Id="rId17" Type="http://schemas.openxmlformats.org/officeDocument/2006/relationships/hyperlink" Target="mailto:ashin0@lgensol.com" TargetMode="External"/><Relationship Id="rId2" Type="http://schemas.openxmlformats.org/officeDocument/2006/relationships/styles" Target="styles.xml"/><Relationship Id="rId16" Type="http://schemas.openxmlformats.org/officeDocument/2006/relationships/hyperlink" Target="https://www.lgensol.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dia.stellantisnorthamerica.com/newsrelease.do?id=22922&amp;mid=779"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1540</Words>
  <Characters>8780</Characters>
  <Application>Microsoft Office Word</Application>
  <DocSecurity>0</DocSecurity>
  <Lines>73</Lines>
  <Paragraphs>20</Paragraphs>
  <ScaleCrop>false</ScaleCrop>
  <HeadingPairs>
    <vt:vector size="6" baseType="variant">
      <vt:variant>
        <vt:lpstr>Title</vt:lpstr>
      </vt:variant>
      <vt:variant>
        <vt:i4>1</vt:i4>
      </vt:variant>
      <vt:variant>
        <vt:lpstr>Titre</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10300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신세민/ashin0/커뮤니케이션팀</dc:creator>
  <cp:keywords/>
  <dc:description/>
  <cp:lastModifiedBy>Connelly Kaileen (FCA)</cp:lastModifiedBy>
  <cp:revision>4</cp:revision>
  <cp:lastPrinted>2021-10-13T07:55:00Z</cp:lastPrinted>
  <dcterms:created xsi:type="dcterms:W3CDTF">2021-10-17T18:46:00Z</dcterms:created>
  <dcterms:modified xsi:type="dcterms:W3CDTF">2021-10-17T18:54:00Z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2021-10-17T18:30:39Z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7900b0f0-e207-4a2f-8df1-2e585a645f92</vt:lpwstr>
  </property>
  <property fmtid="{D5CDD505-2E9C-101B-9397-08002B2CF9AE}" pid="8" name="MSIP_Label_2fd53d93-3f4c-4b90-b511-bd6bdbb4fba9_ContentBits">
    <vt:lpwstr>0</vt:lpwstr>
  </property>
</Properties>
</file>