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BC72" w14:textId="5F69CC69" w:rsidR="00361314" w:rsidRDefault="0086416D" w:rsidP="00361314">
      <w:pPr>
        <w:pStyle w:val="SSubjectBlock"/>
      </w:pPr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7E0248C" wp14:editId="7CE6F821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>
            <w:pict w14:anchorId="17277333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19E499D4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361314" w:rsidRPr="00361314">
        <w:t>Stellantis firma accordi vincolanti con partner finanziari europei</w:t>
      </w:r>
    </w:p>
    <w:p w14:paraId="42C00CD2" w14:textId="206D6878" w:rsidR="00EC62C0" w:rsidRDefault="00EC62C0" w:rsidP="00EC62C0">
      <w:pPr>
        <w:pStyle w:val="SDatePlace"/>
        <w:jc w:val="both"/>
      </w:pPr>
      <w:r>
        <w:t xml:space="preserve">AMSTERDAM, </w:t>
      </w:r>
      <w:r w:rsidR="001B4A4F">
        <w:t>1</w:t>
      </w:r>
      <w:r>
        <w:t xml:space="preserve"> </w:t>
      </w:r>
      <w:r w:rsidR="001B4A4F">
        <w:t>aprile</w:t>
      </w:r>
      <w:r>
        <w:t xml:space="preserve"> 2022 – </w:t>
      </w:r>
      <w:r w:rsidR="00361314">
        <w:t xml:space="preserve">Dopo avere avviato </w:t>
      </w:r>
      <w:r>
        <w:t>trattative esclusive il 17 dicembre 2021, Stellantis N</w:t>
      </w:r>
      <w:r w:rsidR="008122A1">
        <w:t>.</w:t>
      </w:r>
      <w:r>
        <w:t>V</w:t>
      </w:r>
      <w:r w:rsidR="008122A1">
        <w:t xml:space="preserve">. </w:t>
      </w:r>
      <w:r>
        <w:t>ha</w:t>
      </w:r>
      <w:r w:rsidR="001B4A4F">
        <w:t xml:space="preserve"> annunciato oggi la </w:t>
      </w:r>
      <w:r>
        <w:t>firma</w:t>
      </w:r>
      <w:r w:rsidR="001B4A4F">
        <w:t xml:space="preserve"> di </w:t>
      </w:r>
      <w:r>
        <w:t>accordi vincolanti con BNP Paribas Personal Finance (</w:t>
      </w:r>
      <w:r w:rsidR="003B6B56">
        <w:t>“</w:t>
      </w:r>
      <w:r>
        <w:t>BNPP PF</w:t>
      </w:r>
      <w:r w:rsidR="003B6B56">
        <w:t>”</w:t>
      </w:r>
      <w:r>
        <w:t>), Crédit Agricole Consumer Finance (</w:t>
      </w:r>
      <w:r w:rsidR="003B6B56">
        <w:t>“</w:t>
      </w:r>
      <w:r>
        <w:t>CACF</w:t>
      </w:r>
      <w:r w:rsidR="003B6B56">
        <w:t>”</w:t>
      </w:r>
      <w:r>
        <w:t>) e Santander Consumer Finance (</w:t>
      </w:r>
      <w:r w:rsidR="003B6B56">
        <w:t>“</w:t>
      </w:r>
      <w:r>
        <w:t>SCF</w:t>
      </w:r>
      <w:r w:rsidR="003B6B56">
        <w:t>”</w:t>
      </w:r>
      <w:r>
        <w:t>) che mirano a organizzare meglio la sua attuale piattaforma di</w:t>
      </w:r>
      <w:r w:rsidR="001B4A4F">
        <w:t xml:space="preserve"> servizi finanziari</w:t>
      </w:r>
      <w:r>
        <w:t xml:space="preserve"> in Europa.</w:t>
      </w:r>
    </w:p>
    <w:p w14:paraId="352BBD0D" w14:textId="525759A2" w:rsidR="001B4A4F" w:rsidRDefault="003B6B56" w:rsidP="00EC62C0">
      <w:pPr>
        <w:pStyle w:val="SDatePlace"/>
        <w:jc w:val="both"/>
      </w:pPr>
      <w:r>
        <w:t>“</w:t>
      </w:r>
      <w:r w:rsidR="001B4A4F" w:rsidRPr="001B4A4F">
        <w:t>Sono molto contento di confermare la firma di questi accordi con i nostri storici partner bancari europei</w:t>
      </w:r>
      <w:r>
        <w:t>”</w:t>
      </w:r>
      <w:r w:rsidR="001B4A4F" w:rsidRPr="001B4A4F">
        <w:t xml:space="preserve">, ha affermato Carlos Tavares, CEO di Stellantis. </w:t>
      </w:r>
      <w:r>
        <w:t>“</w:t>
      </w:r>
      <w:r w:rsidR="001B4A4F" w:rsidRPr="001B4A4F">
        <w:t>La nostra strategia è quella di sfruttare al meglio le nostre linee di servizi finanziari, sia in Europa che in Nord America, con l</w:t>
      </w:r>
      <w:r>
        <w:t>’</w:t>
      </w:r>
      <w:r w:rsidR="001B4A4F" w:rsidRPr="001B4A4F">
        <w:t>obiettivo di raddoppiare il nostro reddito bancario netto entro il 2030. La nuova piattaforma sta gettando le basi per conseguire questo obiettivo e incrementare la creazione di valore in tutta la nostra attività dei servizi finanziari.</w:t>
      </w:r>
      <w:r>
        <w:t>”</w:t>
      </w:r>
    </w:p>
    <w:p w14:paraId="31DDB21B" w14:textId="055D3116" w:rsidR="00EC62C0" w:rsidRDefault="00EC62C0" w:rsidP="00EC62C0">
      <w:pPr>
        <w:pStyle w:val="SDatePlace"/>
        <w:jc w:val="both"/>
      </w:pPr>
      <w:r>
        <w:t xml:space="preserve">Questi accordi supportano </w:t>
      </w:r>
      <w:r w:rsidR="001B4A4F">
        <w:t>l</w:t>
      </w:r>
      <w:r w:rsidR="003B6B56">
        <w:t>’</w:t>
      </w:r>
      <w:r w:rsidR="001B4A4F">
        <w:t xml:space="preserve">impegno </w:t>
      </w:r>
      <w:r w:rsidR="00E302E3">
        <w:t>dei servizi finanziari facenti parte del</w:t>
      </w:r>
      <w:r>
        <w:t xml:space="preserve"> piano strategico Stellantis </w:t>
      </w:r>
      <w:hyperlink r:id="rId10" w:history="1">
        <w:r w:rsidR="003B6B56">
          <w:rPr>
            <w:rStyle w:val="Hyperlink"/>
          </w:rPr>
          <w:t>“</w:t>
        </w:r>
        <w:r w:rsidRPr="00361314">
          <w:rPr>
            <w:rStyle w:val="Hyperlink"/>
          </w:rPr>
          <w:t>Dare Forward 2030</w:t>
        </w:r>
        <w:r w:rsidR="003B6B56">
          <w:rPr>
            <w:rStyle w:val="Hyperlink"/>
          </w:rPr>
          <w:t>”</w:t>
        </w:r>
      </w:hyperlink>
      <w:r w:rsidR="00432EE2">
        <w:t xml:space="preserve"> e mirano </w:t>
      </w:r>
      <w:r>
        <w:t>a:</w:t>
      </w:r>
    </w:p>
    <w:p w14:paraId="21067473" w14:textId="64A4CC4B" w:rsidR="00EC62C0" w:rsidRDefault="00EC62C0" w:rsidP="00136223">
      <w:pPr>
        <w:pStyle w:val="SDatePlace"/>
        <w:numPr>
          <w:ilvl w:val="0"/>
          <w:numId w:val="17"/>
        </w:numPr>
        <w:jc w:val="both"/>
      </w:pPr>
      <w:r>
        <w:t>crea</w:t>
      </w:r>
      <w:r w:rsidR="00E302E3">
        <w:t>r</w:t>
      </w:r>
      <w:r>
        <w:t xml:space="preserve">e una società di leasing operativo multimarca in cui Stellantis e CACF </w:t>
      </w:r>
      <w:r w:rsidR="00E302E3">
        <w:t>detengono</w:t>
      </w:r>
      <w:r>
        <w:t xml:space="preserve"> ciascuna una quota del 50%, risultante dall</w:t>
      </w:r>
      <w:r w:rsidR="003B6B56">
        <w:t>’</w:t>
      </w:r>
      <w:r>
        <w:t>unione dei business Leasys e F2M</w:t>
      </w:r>
      <w:r w:rsidR="00B34B5E">
        <w:t xml:space="preserve"> </w:t>
      </w:r>
      <w:r>
        <w:t>L</w:t>
      </w:r>
      <w:r w:rsidR="00B34B5E">
        <w:t>ease</w:t>
      </w:r>
      <w:r>
        <w:t>, al fine di diventare un leader europeo</w:t>
      </w:r>
      <w:r w:rsidR="00A42A35" w:rsidRPr="00A42A35">
        <w:t xml:space="preserve"> </w:t>
      </w:r>
      <w:r w:rsidR="00A42A35">
        <w:t xml:space="preserve">con un target di flotta di circa 1 milione di veicoli </w:t>
      </w:r>
      <w:r w:rsidR="00E302E3">
        <w:t>nel</w:t>
      </w:r>
      <w:r w:rsidR="00A42A35">
        <w:t xml:space="preserve"> 2026,</w:t>
      </w:r>
      <w:r>
        <w:t xml:space="preserve"> e</w:t>
      </w:r>
    </w:p>
    <w:p w14:paraId="0FAE33ED" w14:textId="2639FCF2" w:rsidR="00EC62C0" w:rsidRDefault="00EC62C0" w:rsidP="00136223">
      <w:pPr>
        <w:pStyle w:val="SDatePlace"/>
        <w:numPr>
          <w:ilvl w:val="0"/>
          <w:numId w:val="17"/>
        </w:numPr>
        <w:jc w:val="both"/>
      </w:pPr>
      <w:r>
        <w:t>riorgani</w:t>
      </w:r>
      <w:r w:rsidR="00E302E3">
        <w:t>zzare</w:t>
      </w:r>
      <w:r>
        <w:t xml:space="preserve"> le attività di finanziamento attraverso joint venture costituite con BNPP PF o SCF in ciascun Paese per gestire le attività di finanziamento per tutti i marchi Stellantis.</w:t>
      </w:r>
    </w:p>
    <w:p w14:paraId="02162F6D" w14:textId="1B58C3B8" w:rsidR="00361314" w:rsidRPr="00EC62C0" w:rsidRDefault="00202F61" w:rsidP="00361314">
      <w:pPr>
        <w:pStyle w:val="SDatePlace"/>
        <w:jc w:val="both"/>
      </w:pPr>
      <w:r w:rsidRPr="00202F61">
        <w:lastRenderedPageBreak/>
        <w:t>Le transazioni proposte dovrebbero essere completate nella prima metà del 2023, una volta ottenuta la necessaria autorizzazione dalle autorità antitrust competenti e dalle autorità di regolazione del mercato.</w:t>
      </w:r>
    </w:p>
    <w:p w14:paraId="569B6AF4" w14:textId="77777777" w:rsidR="00B96799" w:rsidRPr="00B96799" w:rsidRDefault="00B96799" w:rsidP="00B96799">
      <w:pPr>
        <w:pStyle w:val="SSubtitle"/>
      </w:pPr>
      <w:r>
        <w:t>Stellantis</w:t>
      </w:r>
    </w:p>
    <w:p w14:paraId="2362F8C5" w14:textId="75CA17A2" w:rsidR="00B96799" w:rsidRPr="00A14F62" w:rsidRDefault="000B5277" w:rsidP="00B96799">
      <w:pPr>
        <w:pStyle w:val="STextitalic"/>
      </w:pPr>
      <w: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1" w:history="1">
        <w:r w:rsidR="008122A1" w:rsidRPr="004D792D">
          <w:rPr>
            <w:rStyle w:val="Hyperlink"/>
          </w:rPr>
          <w:t>www.stellantis.com/it</w:t>
        </w:r>
      </w:hyperlink>
      <w:r w:rsidRPr="00136223">
        <w:t>.</w:t>
      </w:r>
    </w:p>
    <w:tbl>
      <w:tblPr>
        <w:tblStyle w:val="TableGrid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4"/>
        <w:gridCol w:w="570"/>
        <w:gridCol w:w="1623"/>
        <w:gridCol w:w="556"/>
        <w:gridCol w:w="1590"/>
        <w:gridCol w:w="568"/>
        <w:gridCol w:w="980"/>
      </w:tblGrid>
      <w:tr w:rsidR="00136223" w:rsidRPr="006279C9" w14:paraId="132CD2B4" w14:textId="77777777" w:rsidTr="00136223">
        <w:trPr>
          <w:trHeight w:val="729"/>
        </w:trPr>
        <w:tc>
          <w:tcPr>
            <w:tcW w:w="579" w:type="dxa"/>
            <w:vAlign w:val="center"/>
          </w:tcPr>
          <w:p w14:paraId="26EE6726" w14:textId="77777777" w:rsidR="00136223" w:rsidRPr="006279C9" w:rsidRDefault="00136223" w:rsidP="0013622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43CA120F" wp14:editId="3A239DE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4" w:type="dxa"/>
          </w:tcPr>
          <w:p w14:paraId="22F7DE85" w14:textId="71968071" w:rsidR="00136223" w:rsidRPr="00136223" w:rsidRDefault="003B6B56" w:rsidP="0013622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3" w:history="1">
              <w:r w:rsidR="00136223" w:rsidRPr="00136223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1A205342" w14:textId="77777777" w:rsidR="00136223" w:rsidRPr="006279C9" w:rsidRDefault="00136223" w:rsidP="0013622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70528" behindDoc="1" locked="0" layoutInCell="1" allowOverlap="1" wp14:anchorId="036D28DF" wp14:editId="0DC59BD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3" w:type="dxa"/>
          </w:tcPr>
          <w:p w14:paraId="6526D4A1" w14:textId="4C296AF0" w:rsidR="00136223" w:rsidRPr="00136223" w:rsidRDefault="003B6B56" w:rsidP="0013622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5" w:history="1">
              <w:r w:rsidR="00136223" w:rsidRPr="00136223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1DB81389" w14:textId="77777777" w:rsidR="00136223" w:rsidRPr="006279C9" w:rsidRDefault="00136223" w:rsidP="0013622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71552" behindDoc="1" locked="0" layoutInCell="1" allowOverlap="1" wp14:anchorId="70F8AD72" wp14:editId="0F22D18C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dxa"/>
          </w:tcPr>
          <w:p w14:paraId="39D22997" w14:textId="0350725A" w:rsidR="00136223" w:rsidRPr="00136223" w:rsidRDefault="003B6B56" w:rsidP="0013622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7" w:history="1">
              <w:r w:rsidR="00136223" w:rsidRPr="00136223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4E924FE2" w14:textId="77777777" w:rsidR="00136223" w:rsidRPr="006279C9" w:rsidRDefault="00136223" w:rsidP="00136223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72576" behindDoc="1" locked="0" layoutInCell="1" allowOverlap="1" wp14:anchorId="45CDA753" wp14:editId="7D98EF38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</w:tcPr>
          <w:p w14:paraId="5E0F7C9F" w14:textId="535245BA" w:rsidR="00136223" w:rsidRPr="00136223" w:rsidRDefault="003B6B56" w:rsidP="00136223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</w:rPr>
            </w:pPr>
            <w:hyperlink r:id="rId19" w:history="1">
              <w:r w:rsidR="00136223" w:rsidRPr="00136223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136223" w:rsidRPr="005D022F" w14:paraId="1727BC08" w14:textId="77777777" w:rsidTr="00136223">
        <w:tblPrEx>
          <w:tblCellMar>
            <w:right w:w="57" w:type="dxa"/>
          </w:tblCellMar>
        </w:tblPrEx>
        <w:trPr>
          <w:trHeight w:val="2043"/>
        </w:trPr>
        <w:tc>
          <w:tcPr>
            <w:tcW w:w="8300" w:type="dxa"/>
            <w:gridSpan w:val="8"/>
          </w:tcPr>
          <w:p w14:paraId="399C0F4B" w14:textId="008AE1F3" w:rsidR="00136223" w:rsidRPr="005D022F" w:rsidRDefault="00136223" w:rsidP="00136223">
            <w:r w:rsidRPr="005D022F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6F1E2FE7" wp14:editId="742094CB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73F2D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9D81F89" w14:textId="5156A011" w:rsidR="00136223" w:rsidRPr="0000029A" w:rsidRDefault="00136223" w:rsidP="00136223">
            <w:pPr>
              <w:pStyle w:val="SContact-Title"/>
            </w:pPr>
            <w:bookmarkStart w:id="0" w:name="_Hlk61784883"/>
            <w:r w:rsidRPr="005D022F">
              <w:t>Per maggiori informazioni, contattare:</w:t>
            </w:r>
          </w:p>
          <w:sdt>
            <w:sdtPr>
              <w:rPr>
                <w:sz w:val="20"/>
              </w:rPr>
              <w:id w:val="-589388443"/>
              <w:placeholder>
                <w:docPart w:val="EADA8291DB34455EA18E2125FB835F41"/>
              </w:placeholder>
              <w15:appearance w15:val="hidden"/>
            </w:sdtPr>
            <w:sdtEndPr/>
            <w:sdtContent>
              <w:p w14:paraId="633EA009" w14:textId="0C228F88" w:rsidR="00136223" w:rsidRPr="0000029A" w:rsidRDefault="003B6B56" w:rsidP="00136223">
                <w:pPr>
                  <w:pStyle w:val="SContact-Sendersinfo"/>
                  <w:rPr>
                    <w:sz w:val="20"/>
                  </w:rPr>
                </w:pPr>
                <w:sdt>
                  <w:sdtPr>
                    <w:rPr>
                      <w:sz w:val="20"/>
                    </w:rPr>
                    <w:id w:val="-646906505"/>
                    <w:placeholder>
                      <w:docPart w:val="645FEA733C494620BC4B7DB43BEBF185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238C26A639D44274B289D8FE03CF6E34"/>
                        </w:placeholder>
                        <w15:appearance w15:val="hidden"/>
                      </w:sdtPr>
                      <w:sdtEndPr/>
                      <w:sdtContent>
                        <w:r w:rsidR="00136223">
                          <w:rPr>
                            <w:sz w:val="20"/>
                          </w:rPr>
                          <w:t>Valé</w:t>
                        </w:r>
                        <w:r w:rsidR="00136223" w:rsidRPr="005D022F">
                          <w:rPr>
                            <w:sz w:val="20"/>
                          </w:rPr>
                          <w:t>rie GILLOT</w:t>
                        </w:r>
                      </w:sdtContent>
                    </w:sdt>
                    <w:r w:rsidR="00136223" w:rsidRPr="005D022F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69B2F574C8FE4A5C854E071A5B1962DC"/>
                        </w:placeholder>
                        <w15:appearance w15:val="hidden"/>
                      </w:sdtPr>
                      <w:sdtEndPr/>
                      <w:sdtContent>
                        <w:r w:rsidR="00136223" w:rsidRPr="005D022F">
                          <w:rPr>
                            <w:rFonts w:ascii="Encode Sans ExpandedLight" w:hAnsi="Encode Sans ExpandedLight"/>
                            <w:sz w:val="20"/>
                          </w:rPr>
                          <w:t>+33 6 83 92 92 96 – valerie.gillot@stellantis.com</w:t>
                        </w:r>
                      </w:sdtContent>
                    </w:sdt>
                  </w:sdtContent>
                </w:sdt>
                <w:r w:rsidR="00136223" w:rsidRPr="005D022F">
                  <w:rPr>
                    <w:sz w:val="20"/>
                  </w:rPr>
                  <w:t xml:space="preserve">     </w:t>
                </w:r>
                <w:r w:rsidR="00136223">
                  <w:rPr>
                    <w:sz w:val="20"/>
                  </w:rPr>
                  <w:t xml:space="preserve">                </w:t>
                </w:r>
                <w:sdt>
                  <w:sdtPr>
                    <w:rPr>
                      <w:sz w:val="20"/>
                    </w:rPr>
                    <w:id w:val="1731113661"/>
                    <w:placeholder>
                      <w:docPart w:val="65AB46156FF6491885343075625A26B2"/>
                    </w:placeholder>
                    <w15:appearance w15:val="hidden"/>
                  </w:sdtPr>
                  <w:sdtEndPr/>
                  <w:sdtContent>
                    <w:r w:rsidR="00136223">
                      <w:rPr>
                        <w:sz w:val="20"/>
                      </w:rPr>
                      <w:t xml:space="preserve">  </w:t>
                    </w:r>
                    <w:r w:rsidR="00136223" w:rsidRPr="0000029A">
                      <w:rPr>
                        <w:sz w:val="20"/>
                      </w:rPr>
                      <w:t>Valérie BENSOUSSAN:</w:t>
                    </w:r>
                  </w:sdtContent>
                </w:sdt>
                <w:r w:rsidR="00136223" w:rsidRPr="0000029A">
                  <w:rPr>
                    <w:sz w:val="20"/>
                  </w:rPr>
                  <w:t xml:space="preserve">  </w:t>
                </w:r>
                <w:r w:rsidR="00136223" w:rsidRPr="00EA746C">
                  <w:rPr>
                    <w:rFonts w:ascii="Encode Sans ExpandedLight" w:hAnsi="Encode Sans ExpandedLight"/>
                    <w:sz w:val="20"/>
                  </w:rPr>
                  <w:t>+ 33 6 76 86 95 44 -</w:t>
                </w:r>
                <w:r w:rsidR="00136223">
                  <w:rPr>
                    <w:sz w:val="20"/>
                  </w:rPr>
                  <w:t xml:space="preserve"> </w:t>
                </w:r>
                <w:r w:rsidR="00136223" w:rsidRPr="0000029A">
                  <w:rPr>
                    <w:rFonts w:ascii="Encode Sans ExpandedLight" w:hAnsi="Encode Sans ExpandedLight"/>
                    <w:sz w:val="20"/>
                  </w:rPr>
                  <w:t>valerie.bensoussan@stellantis.com</w:t>
                </w:r>
              </w:p>
            </w:sdtContent>
          </w:sdt>
          <w:p w14:paraId="7A8DE5FC" w14:textId="45F10ACE" w:rsidR="00136223" w:rsidRPr="005D022F" w:rsidRDefault="00136223" w:rsidP="00136223">
            <w:pPr>
              <w:pStyle w:val="SFooter-Emailwebsite"/>
            </w:pPr>
            <w:r w:rsidRPr="005D022F">
              <w:t>communications@stellantis.com</w:t>
            </w:r>
            <w:r w:rsidRPr="005D022F">
              <w:br/>
            </w:r>
            <w:hyperlink r:id="rId20">
              <w:r w:rsidRPr="005D022F">
                <w:rPr>
                  <w:rStyle w:val="Hyperlink"/>
                </w:rPr>
                <w:t>www.stellantis.com</w:t>
              </w:r>
            </w:hyperlink>
            <w:bookmarkEnd w:id="0"/>
          </w:p>
          <w:p w14:paraId="31BF36E2" w14:textId="77777777" w:rsidR="00136223" w:rsidRPr="005D022F" w:rsidRDefault="00136223" w:rsidP="00136223">
            <w:pPr>
              <w:pStyle w:val="SFooter-Emailwebsite"/>
              <w:rPr>
                <w:color w:val="243782" w:themeColor="accent1"/>
                <w:szCs w:val="24"/>
              </w:rPr>
            </w:pPr>
          </w:p>
          <w:p w14:paraId="40C4AEF3" w14:textId="77777777" w:rsidR="00136223" w:rsidRDefault="00136223" w:rsidP="00136223">
            <w:pPr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</w:pPr>
          </w:p>
          <w:p w14:paraId="2CDD837A" w14:textId="77777777" w:rsidR="00136223" w:rsidRDefault="00136223" w:rsidP="00136223">
            <w:pPr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</w:pPr>
          </w:p>
          <w:p w14:paraId="1392DCC5" w14:textId="77777777" w:rsidR="00136223" w:rsidRDefault="00136223" w:rsidP="00136223">
            <w:pPr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</w:pPr>
          </w:p>
          <w:p w14:paraId="2E2B366F" w14:textId="77777777" w:rsidR="00136223" w:rsidRDefault="00136223" w:rsidP="00136223">
            <w:pPr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</w:pPr>
          </w:p>
          <w:p w14:paraId="7E3B2DFE" w14:textId="77777777" w:rsidR="00136223" w:rsidRDefault="00136223" w:rsidP="00136223">
            <w:pPr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</w:pPr>
          </w:p>
          <w:p w14:paraId="0B92665E" w14:textId="20BC98B5" w:rsidR="00136223" w:rsidRPr="005D022F" w:rsidRDefault="00136223" w:rsidP="00136223">
            <w:r w:rsidRPr="005D022F">
              <w:rPr>
                <w:rFonts w:ascii="Encode Sans ExpandedLight" w:eastAsia="Encode Sans ExpandedLight" w:hAnsi="Encode Sans ExpandedLight" w:cs="Encode Sans ExpandedLight"/>
                <w:caps/>
                <w:color w:val="243782" w:themeColor="accent1"/>
                <w:szCs w:val="24"/>
              </w:rPr>
              <w:lastRenderedPageBreak/>
              <w:t>DICHIARAZIONI PREVISIONALI</w:t>
            </w:r>
          </w:p>
          <w:p w14:paraId="18F95E3B" w14:textId="791F0A85" w:rsidR="00136223" w:rsidRPr="00E361B9" w:rsidRDefault="00136223" w:rsidP="00136223">
            <w:pPr>
              <w:rPr>
                <w:sz w:val="20"/>
                <w:szCs w:val="20"/>
              </w:rPr>
            </w:pP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possono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saranno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prevedono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potrebbero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dovrebbero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intendono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stimano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anticipano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credono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rimangono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sulla buona strada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progettano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obiettivo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previsione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proiezione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prospettiva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prospettive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, 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“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piano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”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      </w:r>
          </w:p>
          <w:p w14:paraId="7D83DC1C" w14:textId="57D04DD5" w:rsidR="00136223" w:rsidRPr="00E361B9" w:rsidRDefault="00136223" w:rsidP="00136223">
            <w:pPr>
              <w:rPr>
                <w:sz w:val="20"/>
                <w:szCs w:val="20"/>
              </w:rPr>
            </w:pP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I risultati reali possono differire materialmente da quelli espressi nelle dichiarazioni previsionali in conseguenza di vari fattori, quali: 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imposizione di tariffe globali e regionali o di tariffe mirate all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elevato livello di concorrenza nel settore automobilistico, che potrebbe aumentare a causa del consolidamento; 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esposizione a carenze nel finanziamento dei piani pensionistici a benefici definiti di Stellantis; la capacità di fornire o organizzare 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interruzione o una violazione della sicurezza che comprometta i sistemi informatici o i sistemi di controllo elettronici contenuti nei veicoli di Stellantis; la capacità di Stellantis di realizzare i benefici previsti dagli accordi di joint venture; interruzioni derivanti dall</w:t>
            </w:r>
            <w:r w:rsidR="003B6B56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’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 xml:space="preserve">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</w:t>
            </w: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lastRenderedPageBreak/>
              <w:t>rischio di credito e altri rischi di mercato; disordini politici e civili; terremoti o altri disastri e altri rischi e incertezze.</w:t>
            </w:r>
          </w:p>
          <w:p w14:paraId="1500E967" w14:textId="034E58AF" w:rsidR="00136223" w:rsidRPr="00E361B9" w:rsidRDefault="00136223" w:rsidP="00136223">
            <w:pPr>
              <w:rPr>
                <w:sz w:val="20"/>
                <w:szCs w:val="20"/>
              </w:rPr>
            </w:pPr>
            <w:r w:rsidRPr="00E361B9">
              <w:rPr>
                <w:rFonts w:ascii="Encode Sans ExpandedLight" w:eastAsia="Encode Sans ExpandedLight" w:hAnsi="Encode Sans ExpandedLight" w:cs="Encode Sans ExpandedLight"/>
                <w:i/>
                <w:iCs/>
                <w:sz w:val="20"/>
                <w:szCs w:val="20"/>
              </w:rPr>
      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      </w:r>
          </w:p>
          <w:p w14:paraId="748E6E3B" w14:textId="51448D51" w:rsidR="00136223" w:rsidRPr="005D022F" w:rsidRDefault="00136223" w:rsidP="00136223">
            <w:pPr>
              <w:pStyle w:val="SFooter-Emailwebsite"/>
              <w:rPr>
                <w:color w:val="243782" w:themeColor="accent1"/>
                <w:szCs w:val="24"/>
              </w:rPr>
            </w:pPr>
          </w:p>
        </w:tc>
      </w:tr>
    </w:tbl>
    <w:p w14:paraId="6A653647" w14:textId="77777777" w:rsidR="00D814DF" w:rsidRPr="00361314" w:rsidRDefault="00D814DF">
      <w:pPr>
        <w:spacing w:after="0"/>
        <w:jc w:val="left"/>
      </w:pPr>
    </w:p>
    <w:sectPr w:rsidR="00D814DF" w:rsidRPr="00361314" w:rsidSect="00C74C94">
      <w:headerReference w:type="default" r:id="rId21"/>
      <w:footerReference w:type="default" r:id="rId22"/>
      <w:headerReference w:type="first" r:id="rId23"/>
      <w:footerReference w:type="first" r:id="rId24"/>
      <w:pgSz w:w="12242" w:h="15842" w:code="1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D379" w14:textId="77777777" w:rsidR="00570A1C" w:rsidRDefault="00570A1C" w:rsidP="008D3E4C">
      <w:r>
        <w:separator/>
      </w:r>
    </w:p>
  </w:endnote>
  <w:endnote w:type="continuationSeparator" w:id="0">
    <w:p w14:paraId="500CC05E" w14:textId="77777777" w:rsidR="00570A1C" w:rsidRDefault="00570A1C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78E09E2-5F48-4634-9291-AC4EC5DF159C}"/>
    <w:embedItalic r:id="rId2" w:fontKey="{FFB7C0A3-353F-42C0-88FE-39D6747635AE}"/>
  </w:font>
  <w:font w:name="Encode Sans Expanded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296F8DC9-D0CF-47E8-BA93-E968D3C2B106}"/>
    <w:embedItalic r:id="rId4" w:fontKey="{BD78F2C8-02E8-4018-9BAA-92286DB335B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DFE8" w14:textId="3C52B6BA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EA746C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7F302A45" w14:paraId="69B22EC6" w14:textId="77777777" w:rsidTr="7F302A45">
      <w:tc>
        <w:tcPr>
          <w:tcW w:w="2795" w:type="dxa"/>
        </w:tcPr>
        <w:p w14:paraId="2B595E8D" w14:textId="66538F49" w:rsidR="7F302A45" w:rsidRDefault="7F302A45" w:rsidP="7F302A45">
          <w:pPr>
            <w:pStyle w:val="Header"/>
            <w:ind w:left="-115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34AF84CF" w14:textId="33AE6D65" w:rsidR="7F302A45" w:rsidRDefault="7F302A45" w:rsidP="7F302A45">
          <w:pPr>
            <w:pStyle w:val="Header"/>
            <w:jc w:val="center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3885223A" w14:textId="08BC846C" w:rsidR="7F302A45" w:rsidRDefault="7F302A45" w:rsidP="7F302A45">
          <w:pPr>
            <w:pStyle w:val="Header"/>
            <w:ind w:right="-115"/>
            <w:jc w:val="right"/>
            <w:rPr>
              <w:color w:val="243782" w:themeColor="accent1"/>
              <w:szCs w:val="24"/>
            </w:rPr>
          </w:pPr>
        </w:p>
      </w:tc>
    </w:tr>
  </w:tbl>
  <w:p w14:paraId="4F70E49F" w14:textId="3A5B8FFB" w:rsidR="7F302A45" w:rsidRDefault="7F302A45" w:rsidP="7F302A45">
    <w:pPr>
      <w:pStyle w:val="Footer"/>
      <w:rPr>
        <w:color w:val="243782" w:themeColor="accen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D141B" w14:textId="77777777" w:rsidR="00570A1C" w:rsidRDefault="00570A1C" w:rsidP="008D3E4C">
      <w:r>
        <w:separator/>
      </w:r>
    </w:p>
  </w:footnote>
  <w:footnote w:type="continuationSeparator" w:id="0">
    <w:p w14:paraId="124703AB" w14:textId="77777777" w:rsidR="00570A1C" w:rsidRDefault="00570A1C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95"/>
      <w:gridCol w:w="2795"/>
      <w:gridCol w:w="2795"/>
    </w:tblGrid>
    <w:tr w:rsidR="7F302A45" w14:paraId="65CFBE70" w14:textId="77777777" w:rsidTr="7F302A45">
      <w:tc>
        <w:tcPr>
          <w:tcW w:w="2795" w:type="dxa"/>
        </w:tcPr>
        <w:p w14:paraId="540EDB38" w14:textId="5168E6C1" w:rsidR="7F302A45" w:rsidRDefault="7F302A45" w:rsidP="7F302A45">
          <w:pPr>
            <w:pStyle w:val="Header"/>
            <w:ind w:left="-115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0C26926B" w14:textId="3A2F51BC" w:rsidR="7F302A45" w:rsidRDefault="7F302A45" w:rsidP="7F302A45">
          <w:pPr>
            <w:pStyle w:val="Header"/>
            <w:jc w:val="center"/>
            <w:rPr>
              <w:color w:val="243782" w:themeColor="accent1"/>
              <w:szCs w:val="24"/>
            </w:rPr>
          </w:pPr>
        </w:p>
      </w:tc>
      <w:tc>
        <w:tcPr>
          <w:tcW w:w="2795" w:type="dxa"/>
        </w:tcPr>
        <w:p w14:paraId="03E15B0E" w14:textId="420C1CFE" w:rsidR="7F302A45" w:rsidRDefault="7F302A45" w:rsidP="7F302A45">
          <w:pPr>
            <w:pStyle w:val="Header"/>
            <w:ind w:right="-115"/>
            <w:jc w:val="right"/>
            <w:rPr>
              <w:color w:val="243782" w:themeColor="accent1"/>
              <w:szCs w:val="24"/>
            </w:rPr>
          </w:pPr>
        </w:p>
      </w:tc>
    </w:tr>
  </w:tbl>
  <w:p w14:paraId="59867709" w14:textId="0EFEB591" w:rsidR="7F302A45" w:rsidRDefault="7F302A45" w:rsidP="7F302A45">
    <w:pPr>
      <w:pStyle w:val="Header"/>
      <w:rPr>
        <w:color w:val="243782" w:themeColor="accent1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C747" w14:textId="77777777" w:rsidR="005F2120" w:rsidRDefault="00A33E8D" w:rsidP="008D3E4C">
    <w:pPr>
      <w:pStyle w:val="Header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9FB5497" wp14:editId="4B2EA05F">
              <wp:simplePos x="0" y="0"/>
              <wp:positionH relativeFrom="page">
                <wp:posOffset>447675</wp:posOffset>
              </wp:positionH>
              <wp:positionV relativeFrom="page">
                <wp:posOffset>9525</wp:posOffset>
              </wp:positionV>
              <wp:extent cx="269875" cy="264795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47950"/>
                        <a:chOff x="0" y="-55865"/>
                        <a:chExt cx="315912" cy="2802240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55865"/>
                          <a:ext cx="315912" cy="269587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40AC0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B5497" id="Groupe 29" o:spid="_x0000_s1026" style="position:absolute;margin-left:35.25pt;margin-top:.75pt;width:21.25pt;height:208.5pt;z-index:-251656192;mso-position-horizontal-relative:page;mso-position-vertical-relative:page;mso-width-relative:margin;mso-height-relative:margin" coordorigin=",-558" coordsize="3159,2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558;width:3159;height:26958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72738;0,2672738;0,2672738;23401,2695879;46802,2672738;46802,2672738;50702,2672738;70203,2653455;89703,2672738;89703,2672738;89703,2672738;113104,2695879;136505,2672738;136505,2672738;136505,2672738;159906,2653455;179407,2672738;179407,2672738;179407,2672738;179407,2672738;179407,2672738;202808,2695879;226209,2672738;226209,2672738;226209,2672738;245709,2653455;269110,2672738;269110,2672738;269110,2672738;292511,2695879;315912,2672738;315912,2672738;315912,2672738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FC40AC0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it-IT"/>
      </w:rPr>
      <w:drawing>
        <wp:inline distT="0" distB="0" distL="0" distR="0" wp14:anchorId="1AD040B8" wp14:editId="424F859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3SVbU7IRY3ugs" id="mYBpA6x0"/>
  </int:Manifest>
  <int:Observations>
    <int:Content id="mYBpA6x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A22C1"/>
    <w:multiLevelType w:val="multilevel"/>
    <w:tmpl w:val="EAA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91C66"/>
    <w:multiLevelType w:val="hybridMultilevel"/>
    <w:tmpl w:val="491296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6757"/>
    <w:multiLevelType w:val="multilevel"/>
    <w:tmpl w:val="83D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916DE"/>
    <w:multiLevelType w:val="multilevel"/>
    <w:tmpl w:val="CD1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B60F3"/>
    <w:multiLevelType w:val="multilevel"/>
    <w:tmpl w:val="257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E4330"/>
    <w:multiLevelType w:val="multilevel"/>
    <w:tmpl w:val="81A4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6"/>
    <w:rsid w:val="0000029A"/>
    <w:rsid w:val="000164D1"/>
    <w:rsid w:val="00031849"/>
    <w:rsid w:val="0006332A"/>
    <w:rsid w:val="00087566"/>
    <w:rsid w:val="000B5277"/>
    <w:rsid w:val="000B5D7A"/>
    <w:rsid w:val="00126E5A"/>
    <w:rsid w:val="001356BE"/>
    <w:rsid w:val="00136223"/>
    <w:rsid w:val="00150AD4"/>
    <w:rsid w:val="00150F09"/>
    <w:rsid w:val="001B4A4F"/>
    <w:rsid w:val="001B591C"/>
    <w:rsid w:val="001E6C1E"/>
    <w:rsid w:val="001F4703"/>
    <w:rsid w:val="00202F61"/>
    <w:rsid w:val="0022588D"/>
    <w:rsid w:val="0023542B"/>
    <w:rsid w:val="00242220"/>
    <w:rsid w:val="002836DD"/>
    <w:rsid w:val="00293E0C"/>
    <w:rsid w:val="002C508D"/>
    <w:rsid w:val="002E3703"/>
    <w:rsid w:val="00303A55"/>
    <w:rsid w:val="00331302"/>
    <w:rsid w:val="00361314"/>
    <w:rsid w:val="003712A4"/>
    <w:rsid w:val="003864AD"/>
    <w:rsid w:val="003B6B56"/>
    <w:rsid w:val="003E68CC"/>
    <w:rsid w:val="003E727D"/>
    <w:rsid w:val="004000AC"/>
    <w:rsid w:val="004022B4"/>
    <w:rsid w:val="00425677"/>
    <w:rsid w:val="00427ABE"/>
    <w:rsid w:val="00432EE2"/>
    <w:rsid w:val="00433EDD"/>
    <w:rsid w:val="0044219E"/>
    <w:rsid w:val="00446209"/>
    <w:rsid w:val="00450A61"/>
    <w:rsid w:val="0045216F"/>
    <w:rsid w:val="004532D9"/>
    <w:rsid w:val="004B7EE5"/>
    <w:rsid w:val="004C46F5"/>
    <w:rsid w:val="004D61EA"/>
    <w:rsid w:val="004F0901"/>
    <w:rsid w:val="004F7D52"/>
    <w:rsid w:val="00522291"/>
    <w:rsid w:val="00544345"/>
    <w:rsid w:val="0055479C"/>
    <w:rsid w:val="005551CB"/>
    <w:rsid w:val="00562D3D"/>
    <w:rsid w:val="00570A1C"/>
    <w:rsid w:val="0059213B"/>
    <w:rsid w:val="005A138C"/>
    <w:rsid w:val="005A5851"/>
    <w:rsid w:val="005B024F"/>
    <w:rsid w:val="005C775F"/>
    <w:rsid w:val="005D022F"/>
    <w:rsid w:val="005D2EA9"/>
    <w:rsid w:val="005E1B1A"/>
    <w:rsid w:val="005F2120"/>
    <w:rsid w:val="0061682B"/>
    <w:rsid w:val="00623722"/>
    <w:rsid w:val="00646166"/>
    <w:rsid w:val="00655A10"/>
    <w:rsid w:val="00682310"/>
    <w:rsid w:val="0069341C"/>
    <w:rsid w:val="006B5C7E"/>
    <w:rsid w:val="006E27BF"/>
    <w:rsid w:val="00722BAC"/>
    <w:rsid w:val="0077276F"/>
    <w:rsid w:val="007A46E2"/>
    <w:rsid w:val="007B6819"/>
    <w:rsid w:val="007E317D"/>
    <w:rsid w:val="007F0DCA"/>
    <w:rsid w:val="0080313B"/>
    <w:rsid w:val="00805FAA"/>
    <w:rsid w:val="008122A1"/>
    <w:rsid w:val="008124BD"/>
    <w:rsid w:val="00815B14"/>
    <w:rsid w:val="00844956"/>
    <w:rsid w:val="0086416D"/>
    <w:rsid w:val="00877117"/>
    <w:rsid w:val="00882509"/>
    <w:rsid w:val="008B4CD5"/>
    <w:rsid w:val="008B718E"/>
    <w:rsid w:val="008C3D7B"/>
    <w:rsid w:val="008C7A7B"/>
    <w:rsid w:val="008D3E4C"/>
    <w:rsid w:val="008D5389"/>
    <w:rsid w:val="008F0F07"/>
    <w:rsid w:val="008F2A13"/>
    <w:rsid w:val="008F66BD"/>
    <w:rsid w:val="008F69FC"/>
    <w:rsid w:val="009151E7"/>
    <w:rsid w:val="00942832"/>
    <w:rsid w:val="00960B2B"/>
    <w:rsid w:val="0097243E"/>
    <w:rsid w:val="00992BE1"/>
    <w:rsid w:val="009968C5"/>
    <w:rsid w:val="009A12F3"/>
    <w:rsid w:val="009A23AB"/>
    <w:rsid w:val="009C33F1"/>
    <w:rsid w:val="009D180E"/>
    <w:rsid w:val="009D42A0"/>
    <w:rsid w:val="009D79F4"/>
    <w:rsid w:val="00A0245A"/>
    <w:rsid w:val="00A33E8D"/>
    <w:rsid w:val="00A42A35"/>
    <w:rsid w:val="00A653F1"/>
    <w:rsid w:val="00A748DE"/>
    <w:rsid w:val="00A7609F"/>
    <w:rsid w:val="00A87390"/>
    <w:rsid w:val="00AD0B30"/>
    <w:rsid w:val="00B11078"/>
    <w:rsid w:val="00B32F4C"/>
    <w:rsid w:val="00B34B5E"/>
    <w:rsid w:val="00B64F18"/>
    <w:rsid w:val="00B92FB1"/>
    <w:rsid w:val="00B96799"/>
    <w:rsid w:val="00BB641B"/>
    <w:rsid w:val="00BC5852"/>
    <w:rsid w:val="00BF25BF"/>
    <w:rsid w:val="00C0321D"/>
    <w:rsid w:val="00C10E75"/>
    <w:rsid w:val="00C21B90"/>
    <w:rsid w:val="00C31F14"/>
    <w:rsid w:val="00C363C0"/>
    <w:rsid w:val="00C60A64"/>
    <w:rsid w:val="00C61C53"/>
    <w:rsid w:val="00C62A34"/>
    <w:rsid w:val="00C74C94"/>
    <w:rsid w:val="00C80922"/>
    <w:rsid w:val="00C814CD"/>
    <w:rsid w:val="00C97693"/>
    <w:rsid w:val="00D00965"/>
    <w:rsid w:val="00D0485C"/>
    <w:rsid w:val="00D265D9"/>
    <w:rsid w:val="00D37784"/>
    <w:rsid w:val="00D43A60"/>
    <w:rsid w:val="00D5456A"/>
    <w:rsid w:val="00D54C2A"/>
    <w:rsid w:val="00D814DF"/>
    <w:rsid w:val="00D842FB"/>
    <w:rsid w:val="00DA27E1"/>
    <w:rsid w:val="00DC1F72"/>
    <w:rsid w:val="00DD0D0C"/>
    <w:rsid w:val="00DE72B9"/>
    <w:rsid w:val="00DF5711"/>
    <w:rsid w:val="00E302E3"/>
    <w:rsid w:val="00E361B9"/>
    <w:rsid w:val="00E45FDD"/>
    <w:rsid w:val="00E50592"/>
    <w:rsid w:val="00E51B26"/>
    <w:rsid w:val="00E8163B"/>
    <w:rsid w:val="00E82EAD"/>
    <w:rsid w:val="00E90B5F"/>
    <w:rsid w:val="00E93724"/>
    <w:rsid w:val="00EA746C"/>
    <w:rsid w:val="00EC62C0"/>
    <w:rsid w:val="00F5284E"/>
    <w:rsid w:val="00F90CCA"/>
    <w:rsid w:val="00F91283"/>
    <w:rsid w:val="00F92EBF"/>
    <w:rsid w:val="00FA454C"/>
    <w:rsid w:val="00FD6CFC"/>
    <w:rsid w:val="4CCA905E"/>
    <w:rsid w:val="55AAE004"/>
    <w:rsid w:val="6B49CCBA"/>
    <w:rsid w:val="7F3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A353BE"/>
  <w15:chartTrackingRefBased/>
  <w15:docId w15:val="{B3197471-4AFE-408B-8C97-CEBA8FF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NormalWeb">
    <w:name w:val="Normal (Web)"/>
    <w:basedOn w:val="Normal"/>
    <w:uiPriority w:val="99"/>
    <w:semiHidden/>
    <w:unhideWhenUsed/>
    <w:rsid w:val="00F912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1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B4A4F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://www.stellanti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llantis.com/it" TargetMode="External"/><Relationship Id="rId24" Type="http://schemas.openxmlformats.org/officeDocument/2006/relationships/footer" Target="footer2.xml"/><Relationship Id="Rdf6e38f1e8ab4d4f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stellantis.com/it/investors/eventi/strategic-plan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DA8291DB34455EA18E2125FB835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48ADB-5CEF-4F86-AD5A-9BF69C6FEFAA}"/>
      </w:docPartPr>
      <w:docPartBody>
        <w:p w:rsidR="0002778B" w:rsidRDefault="00841849" w:rsidP="00841849">
          <w:pPr>
            <w:pStyle w:val="EADA8291DB34455EA18E2125FB835F4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45FEA733C494620BC4B7DB43BEB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9C52-B113-4D23-B439-D58683E7A659}"/>
      </w:docPartPr>
      <w:docPartBody>
        <w:p w:rsidR="0002778B" w:rsidRDefault="00841849" w:rsidP="00841849">
          <w:pPr>
            <w:pStyle w:val="645FEA733C494620BC4B7DB43BEBF18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38C26A639D44274B289D8FE03CF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D65B-E0D2-4BCB-ADA5-9EFE9587175F}"/>
      </w:docPartPr>
      <w:docPartBody>
        <w:p w:rsidR="0002778B" w:rsidRDefault="00841849" w:rsidP="00841849">
          <w:pPr>
            <w:pStyle w:val="238C26A639D44274B289D8FE03CF6E3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9B2F574C8FE4A5C854E071A5B19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56C5-0EB3-4924-A203-A17FDEE105F7}"/>
      </w:docPartPr>
      <w:docPartBody>
        <w:p w:rsidR="0002778B" w:rsidRDefault="00841849" w:rsidP="00841849">
          <w:pPr>
            <w:pStyle w:val="69B2F574C8FE4A5C854E071A5B1962D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5AB46156FF6491885343075625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46F3-2634-4267-8277-1F577EB79AAD}"/>
      </w:docPartPr>
      <w:docPartBody>
        <w:p w:rsidR="0002778B" w:rsidRDefault="00841849" w:rsidP="00841849">
          <w:pPr>
            <w:pStyle w:val="65AB46156FF6491885343075625A26B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32"/>
    <w:rsid w:val="00005332"/>
    <w:rsid w:val="00006D6B"/>
    <w:rsid w:val="0002778B"/>
    <w:rsid w:val="000A3B3A"/>
    <w:rsid w:val="002E3703"/>
    <w:rsid w:val="003B4261"/>
    <w:rsid w:val="00492EA7"/>
    <w:rsid w:val="0054397C"/>
    <w:rsid w:val="0055628D"/>
    <w:rsid w:val="005C5632"/>
    <w:rsid w:val="00672D60"/>
    <w:rsid w:val="007707F2"/>
    <w:rsid w:val="007B17CF"/>
    <w:rsid w:val="00841849"/>
    <w:rsid w:val="008548D0"/>
    <w:rsid w:val="008749D0"/>
    <w:rsid w:val="008D5389"/>
    <w:rsid w:val="00947DFB"/>
    <w:rsid w:val="009D2B32"/>
    <w:rsid w:val="00A24A68"/>
    <w:rsid w:val="00CD2F9C"/>
    <w:rsid w:val="00CF75F1"/>
    <w:rsid w:val="00DE0DF9"/>
    <w:rsid w:val="00E54345"/>
    <w:rsid w:val="00E56C3D"/>
    <w:rsid w:val="00F76507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849"/>
    <w:rPr>
      <w:color w:val="808080"/>
    </w:rPr>
  </w:style>
  <w:style w:type="paragraph" w:customStyle="1" w:styleId="EADA8291DB34455EA18E2125FB835F41">
    <w:name w:val="EADA8291DB34455EA18E2125FB835F41"/>
    <w:rsid w:val="00841849"/>
    <w:rPr>
      <w:lang/>
    </w:rPr>
  </w:style>
  <w:style w:type="paragraph" w:customStyle="1" w:styleId="645FEA733C494620BC4B7DB43BEBF185">
    <w:name w:val="645FEA733C494620BC4B7DB43BEBF185"/>
    <w:rsid w:val="00841849"/>
    <w:rPr>
      <w:lang/>
    </w:rPr>
  </w:style>
  <w:style w:type="paragraph" w:customStyle="1" w:styleId="238C26A639D44274B289D8FE03CF6E34">
    <w:name w:val="238C26A639D44274B289D8FE03CF6E34"/>
    <w:rsid w:val="00841849"/>
    <w:rPr>
      <w:lang/>
    </w:rPr>
  </w:style>
  <w:style w:type="paragraph" w:customStyle="1" w:styleId="69B2F574C8FE4A5C854E071A5B1962DC">
    <w:name w:val="69B2F574C8FE4A5C854E071A5B1962DC"/>
    <w:rsid w:val="00841849"/>
    <w:rPr>
      <w:lang/>
    </w:rPr>
  </w:style>
  <w:style w:type="paragraph" w:customStyle="1" w:styleId="65AB46156FF6491885343075625A26B2">
    <w:name w:val="65AB46156FF6491885343075625A26B2"/>
    <w:rsid w:val="00841849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4A46205BD64880A34531DCEAD1D9" ma:contentTypeVersion="6" ma:contentTypeDescription="Create a new document." ma:contentTypeScope="" ma:versionID="d0edc719f2e5b27e404cecf2e4e2064a">
  <xsd:schema xmlns:xsd="http://www.w3.org/2001/XMLSchema" xmlns:xs="http://www.w3.org/2001/XMLSchema" xmlns:p="http://schemas.microsoft.com/office/2006/metadata/properties" xmlns:ns2="13e03e23-8d43-4fba-8fe3-9b63cad866a7" xmlns:ns3="cc49bfb4-4b88-44fb-a93f-6c52494b0db4" targetNamespace="http://schemas.microsoft.com/office/2006/metadata/properties" ma:root="true" ma:fieldsID="7716a46e2fb10d71b74adf7a174c3509" ns2:_="" ns3:_="">
    <xsd:import namespace="13e03e23-8d43-4fba-8fe3-9b63cad866a7"/>
    <xsd:import namespace="cc49bfb4-4b88-44fb-a93f-6c52494b0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03e23-8d43-4fba-8fe3-9b63cad8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bfb4-4b88-44fb-a93f-6c52494b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7DC76-75AC-42E4-84FE-8B67BB975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49C43-4FB5-4963-996E-A7C3DAF0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03e23-8d43-4fba-8fe3-9b63cad866a7"/>
    <ds:schemaRef ds:uri="cc49bfb4-4b88-44fb-a93f-6c52494b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0EAF8-DFD3-4CD3-9F80-24BEBB2A2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20220225_DRAFT Stellantis_StrategicPlan_First PR_V2.docx</vt:lpstr>
      <vt:lpstr>20220225_DRAFT Stellantis_StrategicPlan_First PR_V2.docx</vt:lpstr>
    </vt:vector>
  </TitlesOfParts>
  <Company>Stellantis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20220225_DRAFT Stellantis_StrategicPlan_First PR_V2.docx</dc:title>
  <dc:subject>March 1 Strategic Plan</dc:subject>
  <dc:creator>KEVIN FRAZIER</dc:creator>
  <cp:keywords>8 a.m. CET Press Release</cp:keywords>
  <dc:description/>
  <cp:lastModifiedBy>PAUL CRAIG JOHNSTON</cp:lastModifiedBy>
  <cp:revision>5</cp:revision>
  <cp:lastPrinted>2021-10-28T15:12:00Z</cp:lastPrinted>
  <dcterms:created xsi:type="dcterms:W3CDTF">2022-03-31T11:28:00Z</dcterms:created>
  <dcterms:modified xsi:type="dcterms:W3CDTF">2022-03-31T16:02:00Z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2021-10-28T15:04:43Z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0ada36ae-a1e3-481a-ac34-ccf297bc05ee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0x010100B3854A46205BD64880A34531DCEAD1D9</vt:lpwstr>
  </property>
</Properties>
</file>