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61F7" w14:textId="38F407B8" w:rsidR="00B1185D" w:rsidRPr="00B1185D" w:rsidRDefault="00DB54D8" w:rsidP="00B1185D">
      <w:pPr>
        <w:rPr>
          <w:rFonts w:ascii="Encode Sans SemiBold" w:hAnsi="Encode Sans SemiBold" w:cs="Calibri"/>
          <w:bCs/>
          <w:i/>
          <w:noProof/>
          <w:color w:val="243782" w:themeColor="text2"/>
          <w:sz w:val="18"/>
          <w:szCs w:val="22"/>
          <w:lang w:val="en-US"/>
        </w:rPr>
      </w:pPr>
      <w:r w:rsidRPr="001E6C1E"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4D8F98F" wp14:editId="12EAA304">
                <wp:simplePos x="0" y="0"/>
                <wp:positionH relativeFrom="column">
                  <wp:posOffset>0</wp:posOffset>
                </wp:positionH>
                <wp:positionV relativeFrom="page">
                  <wp:posOffset>1372235</wp:posOffset>
                </wp:positionV>
                <wp:extent cx="429768" cy="64008"/>
                <wp:effectExtent l="0" t="0" r="8890" b="0"/>
                <wp:wrapNone/>
                <wp:docPr id="2" name="Freeform 2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9FBC" id="Freeform 27" o:spid="_x0000_s1026" style="position:absolute;margin-left:0;margin-top:108.05pt;width:33.8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WlFgMAALE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08CCF32A" w14:textId="5AB0C519" w:rsidR="00405E67" w:rsidRPr="007C1D37" w:rsidRDefault="009C0B17" w:rsidP="007C1D37">
      <w:pPr>
        <w:pStyle w:val="SSubjectBlock"/>
        <w:suppressAutoHyphens/>
        <w:jc w:val="both"/>
        <w:rPr>
          <w:szCs w:val="24"/>
          <w:lang w:val="fr-FR"/>
        </w:rPr>
      </w:pPr>
      <w:r w:rsidRPr="007C1D37">
        <w:rPr>
          <w:szCs w:val="24"/>
          <w:lang w:val="fr-FR"/>
        </w:rPr>
        <w:t xml:space="preserve">Stellantis </w:t>
      </w:r>
      <w:r w:rsidR="00AD6F62" w:rsidRPr="007C1D37">
        <w:rPr>
          <w:szCs w:val="24"/>
          <w:lang w:val="fr-FR"/>
        </w:rPr>
        <w:t xml:space="preserve">&amp;You, Sales and Services et FIDCAR </w:t>
      </w:r>
      <w:r w:rsidR="00A978EE" w:rsidRPr="007C1D37">
        <w:rPr>
          <w:szCs w:val="24"/>
          <w:lang w:val="fr-FR"/>
        </w:rPr>
        <w:t>scellent un pa</w:t>
      </w:r>
      <w:r w:rsidR="00A6304E" w:rsidRPr="007C1D37">
        <w:rPr>
          <w:szCs w:val="24"/>
          <w:lang w:val="fr-FR"/>
        </w:rPr>
        <w:t>r</w:t>
      </w:r>
      <w:r w:rsidR="00A978EE" w:rsidRPr="007C1D37">
        <w:rPr>
          <w:szCs w:val="24"/>
          <w:lang w:val="fr-FR"/>
        </w:rPr>
        <w:t>tenariat</w:t>
      </w:r>
      <w:r w:rsidR="00AD6F62" w:rsidRPr="007C1D37">
        <w:rPr>
          <w:szCs w:val="24"/>
          <w:lang w:val="fr-FR"/>
        </w:rPr>
        <w:t xml:space="preserve"> dans le domaine du marketing </w:t>
      </w:r>
      <w:r w:rsidR="00AE7E62" w:rsidRPr="007C1D37">
        <w:rPr>
          <w:szCs w:val="24"/>
          <w:lang w:val="fr-FR"/>
        </w:rPr>
        <w:t xml:space="preserve">prédictif </w:t>
      </w:r>
      <w:r w:rsidR="005D2EB3" w:rsidRPr="007C1D37">
        <w:rPr>
          <w:szCs w:val="24"/>
          <w:lang w:val="fr-FR"/>
        </w:rPr>
        <w:t>a</w:t>
      </w:r>
      <w:r w:rsidR="00AD6F62" w:rsidRPr="007C1D37">
        <w:rPr>
          <w:szCs w:val="24"/>
          <w:lang w:val="fr-FR"/>
        </w:rPr>
        <w:t>près-</w:t>
      </w:r>
      <w:r w:rsidR="005D2EB3" w:rsidRPr="007C1D37">
        <w:rPr>
          <w:szCs w:val="24"/>
          <w:lang w:val="fr-FR"/>
        </w:rPr>
        <w:t>v</w:t>
      </w:r>
      <w:r w:rsidR="00AD6F62" w:rsidRPr="007C1D37">
        <w:rPr>
          <w:szCs w:val="24"/>
          <w:lang w:val="fr-FR"/>
        </w:rPr>
        <w:t>ente</w:t>
      </w:r>
    </w:p>
    <w:p w14:paraId="7C0BC988" w14:textId="3966DDAB" w:rsidR="00A978EE" w:rsidRPr="00BE5A1B" w:rsidRDefault="00A978EE" w:rsidP="00DB5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hAnsiTheme="majorHAnsi"/>
          <w:bCs/>
          <w:sz w:val="24"/>
        </w:rPr>
      </w:pPr>
      <w:r w:rsidRPr="00BE5A1B">
        <w:rPr>
          <w:rFonts w:asciiTheme="majorHAnsi" w:hAnsiTheme="majorHAnsi"/>
          <w:bCs/>
          <w:sz w:val="24"/>
        </w:rPr>
        <w:t>Une étape clé du déploiement du plan stratégique de Stellantis &amp;You, Sales and Services</w:t>
      </w:r>
    </w:p>
    <w:p w14:paraId="6B3F6F13" w14:textId="7B39DC59" w:rsidR="00AD2CCE" w:rsidRPr="00BE5A1B" w:rsidRDefault="00AD6F62" w:rsidP="00DB5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hAnsiTheme="majorHAnsi"/>
          <w:bCs/>
          <w:sz w:val="24"/>
        </w:rPr>
      </w:pPr>
      <w:r w:rsidRPr="00BE5A1B">
        <w:rPr>
          <w:rFonts w:asciiTheme="majorHAnsi" w:hAnsiTheme="majorHAnsi"/>
          <w:bCs/>
          <w:sz w:val="24"/>
        </w:rPr>
        <w:t xml:space="preserve">Un </w:t>
      </w:r>
      <w:r w:rsidR="00D12C67" w:rsidRPr="00BE5A1B">
        <w:rPr>
          <w:rFonts w:asciiTheme="majorHAnsi" w:hAnsiTheme="majorHAnsi"/>
          <w:bCs/>
          <w:sz w:val="24"/>
        </w:rPr>
        <w:t>accord commercial européen</w:t>
      </w:r>
      <w:r w:rsidRPr="00BE5A1B">
        <w:rPr>
          <w:rFonts w:asciiTheme="majorHAnsi" w:hAnsiTheme="majorHAnsi"/>
          <w:bCs/>
          <w:sz w:val="24"/>
        </w:rPr>
        <w:t xml:space="preserve"> innovant dans le domaine du marketing </w:t>
      </w:r>
      <w:r w:rsidR="00AE7E62" w:rsidRPr="00BE5A1B">
        <w:rPr>
          <w:rFonts w:asciiTheme="majorHAnsi" w:hAnsiTheme="majorHAnsi"/>
          <w:bCs/>
          <w:sz w:val="24"/>
        </w:rPr>
        <w:t xml:space="preserve">prédictif </w:t>
      </w:r>
      <w:r w:rsidR="00791C22" w:rsidRPr="00BE5A1B">
        <w:rPr>
          <w:rFonts w:asciiTheme="majorHAnsi" w:hAnsiTheme="majorHAnsi"/>
          <w:bCs/>
          <w:sz w:val="24"/>
        </w:rPr>
        <w:t>a</w:t>
      </w:r>
      <w:r w:rsidRPr="00BE5A1B">
        <w:rPr>
          <w:rFonts w:asciiTheme="majorHAnsi" w:hAnsiTheme="majorHAnsi"/>
          <w:bCs/>
          <w:sz w:val="24"/>
        </w:rPr>
        <w:t>près-</w:t>
      </w:r>
      <w:r w:rsidR="00791C22" w:rsidRPr="00BE5A1B">
        <w:rPr>
          <w:rFonts w:asciiTheme="majorHAnsi" w:hAnsiTheme="majorHAnsi"/>
          <w:bCs/>
          <w:sz w:val="24"/>
        </w:rPr>
        <w:t>v</w:t>
      </w:r>
      <w:r w:rsidRPr="00BE5A1B">
        <w:rPr>
          <w:rFonts w:asciiTheme="majorHAnsi" w:hAnsiTheme="majorHAnsi"/>
          <w:bCs/>
          <w:sz w:val="24"/>
        </w:rPr>
        <w:t>ente</w:t>
      </w:r>
      <w:r w:rsidR="00606499" w:rsidRPr="00BE5A1B">
        <w:rPr>
          <w:rFonts w:asciiTheme="majorHAnsi" w:hAnsiTheme="majorHAnsi"/>
          <w:bCs/>
          <w:sz w:val="24"/>
        </w:rPr>
        <w:t xml:space="preserve"> </w:t>
      </w:r>
    </w:p>
    <w:p w14:paraId="7B9511BA" w14:textId="4B5CB22C" w:rsidR="00AD2CCE" w:rsidRPr="00BE5A1B" w:rsidRDefault="00AD2CCE" w:rsidP="00DB5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hAnsiTheme="majorHAnsi"/>
          <w:bCs/>
          <w:sz w:val="24"/>
        </w:rPr>
      </w:pPr>
      <w:r w:rsidRPr="00BE5A1B">
        <w:rPr>
          <w:rFonts w:asciiTheme="majorHAnsi" w:hAnsiTheme="majorHAnsi"/>
          <w:bCs/>
          <w:sz w:val="24"/>
        </w:rPr>
        <w:t xml:space="preserve">Un </w:t>
      </w:r>
      <w:r w:rsidR="00AD6F62" w:rsidRPr="00BE5A1B">
        <w:rPr>
          <w:rFonts w:asciiTheme="majorHAnsi" w:hAnsiTheme="majorHAnsi"/>
          <w:bCs/>
          <w:sz w:val="24"/>
        </w:rPr>
        <w:t xml:space="preserve">important potentiel de développement </w:t>
      </w:r>
      <w:r w:rsidR="00AE7E62" w:rsidRPr="00BE5A1B">
        <w:rPr>
          <w:rFonts w:asciiTheme="majorHAnsi" w:hAnsiTheme="majorHAnsi"/>
          <w:bCs/>
          <w:sz w:val="24"/>
        </w:rPr>
        <w:t xml:space="preserve">de la satisfaction client et </w:t>
      </w:r>
      <w:r w:rsidR="002A23B2" w:rsidRPr="00BE5A1B">
        <w:rPr>
          <w:rFonts w:asciiTheme="majorHAnsi" w:hAnsiTheme="majorHAnsi"/>
          <w:bCs/>
          <w:sz w:val="24"/>
        </w:rPr>
        <w:t>du chiffre d’affaire</w:t>
      </w:r>
      <w:r w:rsidR="00791C22" w:rsidRPr="00BE5A1B">
        <w:rPr>
          <w:rFonts w:asciiTheme="majorHAnsi" w:hAnsiTheme="majorHAnsi"/>
          <w:bCs/>
          <w:sz w:val="24"/>
        </w:rPr>
        <w:t>s a</w:t>
      </w:r>
      <w:r w:rsidR="00AD6F62" w:rsidRPr="00BE5A1B">
        <w:rPr>
          <w:rFonts w:asciiTheme="majorHAnsi" w:hAnsiTheme="majorHAnsi"/>
          <w:bCs/>
          <w:sz w:val="24"/>
        </w:rPr>
        <w:t>près-</w:t>
      </w:r>
      <w:r w:rsidR="00791C22" w:rsidRPr="00BE5A1B">
        <w:rPr>
          <w:rFonts w:asciiTheme="majorHAnsi" w:hAnsiTheme="majorHAnsi"/>
          <w:bCs/>
          <w:sz w:val="24"/>
        </w:rPr>
        <w:t>v</w:t>
      </w:r>
      <w:r w:rsidR="00AD6F62" w:rsidRPr="00BE5A1B">
        <w:rPr>
          <w:rFonts w:asciiTheme="majorHAnsi" w:hAnsiTheme="majorHAnsi"/>
          <w:bCs/>
          <w:sz w:val="24"/>
        </w:rPr>
        <w:t>ente</w:t>
      </w:r>
    </w:p>
    <w:p w14:paraId="20D60715" w14:textId="17D2BDBF" w:rsidR="00AD2CCE" w:rsidRPr="00791C22" w:rsidRDefault="00AD2CCE" w:rsidP="00AD2C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Cs/>
          <w:sz w:val="24"/>
          <w:szCs w:val="24"/>
        </w:rPr>
      </w:pPr>
    </w:p>
    <w:p w14:paraId="4DDA6381" w14:textId="5578CB57" w:rsidR="00440290" w:rsidRPr="00791C22" w:rsidRDefault="00952B51" w:rsidP="00AD2CCE">
      <w:pPr>
        <w:spacing w:after="240"/>
        <w:rPr>
          <w:sz w:val="24"/>
          <w:szCs w:val="24"/>
        </w:rPr>
      </w:pPr>
      <w:r>
        <w:rPr>
          <w:sz w:val="24"/>
          <w:szCs w:val="24"/>
        </w:rPr>
        <w:t>AMSTERDAM</w:t>
      </w:r>
      <w:r w:rsidR="006D754A" w:rsidRPr="00791C22">
        <w:rPr>
          <w:sz w:val="24"/>
          <w:szCs w:val="24"/>
        </w:rPr>
        <w:t>-</w:t>
      </w:r>
      <w:r>
        <w:rPr>
          <w:sz w:val="24"/>
          <w:szCs w:val="24"/>
        </w:rPr>
        <w:t>LONDRES</w:t>
      </w:r>
      <w:r w:rsidR="00AD2CCE" w:rsidRPr="00791C22">
        <w:rPr>
          <w:sz w:val="24"/>
          <w:szCs w:val="24"/>
        </w:rPr>
        <w:t xml:space="preserve">, le </w:t>
      </w:r>
      <w:r w:rsidR="00AD6F62" w:rsidRPr="00791C22">
        <w:rPr>
          <w:sz w:val="24"/>
          <w:szCs w:val="24"/>
        </w:rPr>
        <w:t>1</w:t>
      </w:r>
      <w:r w:rsidR="00A003A7" w:rsidRPr="00791C22">
        <w:rPr>
          <w:sz w:val="24"/>
          <w:szCs w:val="24"/>
        </w:rPr>
        <w:t>2</w:t>
      </w:r>
      <w:r w:rsidR="00AD2CCE" w:rsidRPr="00791C22">
        <w:rPr>
          <w:sz w:val="24"/>
          <w:szCs w:val="24"/>
        </w:rPr>
        <w:t xml:space="preserve"> </w:t>
      </w:r>
      <w:r w:rsidR="00AD6F62" w:rsidRPr="00791C22">
        <w:rPr>
          <w:sz w:val="24"/>
          <w:szCs w:val="24"/>
        </w:rPr>
        <w:t>avril</w:t>
      </w:r>
      <w:r w:rsidR="00AD2CCE" w:rsidRPr="00791C22">
        <w:rPr>
          <w:sz w:val="24"/>
          <w:szCs w:val="24"/>
        </w:rPr>
        <w:t xml:space="preserve"> 2022 </w:t>
      </w:r>
      <w:r w:rsidR="00AD6F62" w:rsidRPr="00791C22">
        <w:rPr>
          <w:sz w:val="24"/>
          <w:szCs w:val="24"/>
        </w:rPr>
        <w:t>–</w:t>
      </w:r>
      <w:r w:rsidR="00AD2CCE" w:rsidRPr="00791C22">
        <w:rPr>
          <w:sz w:val="24"/>
          <w:szCs w:val="24"/>
        </w:rPr>
        <w:t xml:space="preserve"> </w:t>
      </w:r>
      <w:r w:rsidR="00B51FB2" w:rsidRPr="00DB54D8">
        <w:rPr>
          <w:sz w:val="24"/>
          <w:szCs w:val="24"/>
        </w:rPr>
        <w:t xml:space="preserve">FIDCAR, une start-up appartenant à la société </w:t>
      </w:r>
      <w:proofErr w:type="spellStart"/>
      <w:r w:rsidR="00B51FB2" w:rsidRPr="00DB54D8">
        <w:rPr>
          <w:sz w:val="24"/>
          <w:szCs w:val="24"/>
        </w:rPr>
        <w:t>MotorK</w:t>
      </w:r>
      <w:proofErr w:type="spellEnd"/>
      <w:r w:rsidR="00B51FB2" w:rsidRPr="00DB54D8">
        <w:rPr>
          <w:sz w:val="24"/>
          <w:szCs w:val="24"/>
        </w:rPr>
        <w:t>, leader des solution</w:t>
      </w:r>
      <w:r w:rsidR="00B51FB2" w:rsidRPr="00791C22">
        <w:rPr>
          <w:sz w:val="24"/>
          <w:szCs w:val="24"/>
        </w:rPr>
        <w:t>s SaaS</w:t>
      </w:r>
      <w:r w:rsidR="005A3239">
        <w:rPr>
          <w:rStyle w:val="FootnoteReference"/>
          <w:sz w:val="24"/>
          <w:szCs w:val="24"/>
        </w:rPr>
        <w:footnoteReference w:id="1"/>
      </w:r>
      <w:r w:rsidR="00B51FB2" w:rsidRPr="00791C22">
        <w:rPr>
          <w:sz w:val="24"/>
          <w:szCs w:val="24"/>
        </w:rPr>
        <w:t xml:space="preserve"> pour la distribution automobile dans la région EMEA – récemment cotée à l’Euronext Amsterdam et </w:t>
      </w:r>
      <w:hyperlink r:id="rId8" w:history="1">
        <w:r w:rsidR="00B51FB2" w:rsidRPr="00DB54D8">
          <w:rPr>
            <w:rStyle w:val="Hyperlink"/>
            <w:sz w:val="24"/>
            <w:szCs w:val="24"/>
            <w:u w:val="single"/>
          </w:rPr>
          <w:t>Stellantis &amp;You Sales and Services</w:t>
        </w:r>
        <w:r w:rsidR="00D12C67" w:rsidRPr="00DB54D8">
          <w:rPr>
            <w:rStyle w:val="Hyperlink"/>
            <w:sz w:val="24"/>
            <w:szCs w:val="24"/>
            <w:u w:val="single"/>
          </w:rPr>
          <w:t>,</w:t>
        </w:r>
      </w:hyperlink>
      <w:r w:rsidR="00AD6F62" w:rsidRPr="00791C22">
        <w:rPr>
          <w:sz w:val="24"/>
          <w:szCs w:val="24"/>
        </w:rPr>
        <w:t xml:space="preserve"> </w:t>
      </w:r>
      <w:r w:rsidR="00606499" w:rsidRPr="00791C22">
        <w:rPr>
          <w:sz w:val="24"/>
          <w:szCs w:val="24"/>
        </w:rPr>
        <w:t xml:space="preserve">annoncent </w:t>
      </w:r>
      <w:r w:rsidR="00D12C67" w:rsidRPr="00791C22">
        <w:rPr>
          <w:sz w:val="24"/>
          <w:szCs w:val="24"/>
        </w:rPr>
        <w:t>la conclusion d’un accord commercial</w:t>
      </w:r>
      <w:r w:rsidR="00606499" w:rsidRPr="00791C22">
        <w:rPr>
          <w:sz w:val="24"/>
          <w:szCs w:val="24"/>
        </w:rPr>
        <w:t xml:space="preserve"> dans le domaine du marketing prédictif </w:t>
      </w:r>
      <w:r w:rsidR="00791C22" w:rsidRPr="00791C22">
        <w:rPr>
          <w:sz w:val="24"/>
          <w:szCs w:val="24"/>
        </w:rPr>
        <w:t>a</w:t>
      </w:r>
      <w:r w:rsidR="00606499" w:rsidRPr="00791C22">
        <w:rPr>
          <w:sz w:val="24"/>
          <w:szCs w:val="24"/>
        </w:rPr>
        <w:t>près-</w:t>
      </w:r>
      <w:r w:rsidR="00791C22" w:rsidRPr="00791C22">
        <w:rPr>
          <w:sz w:val="24"/>
          <w:szCs w:val="24"/>
        </w:rPr>
        <w:t>v</w:t>
      </w:r>
      <w:r w:rsidR="00606499" w:rsidRPr="00791C22">
        <w:rPr>
          <w:sz w:val="24"/>
          <w:szCs w:val="24"/>
        </w:rPr>
        <w:t xml:space="preserve">ente, </w:t>
      </w:r>
      <w:r w:rsidR="00D12C67" w:rsidRPr="00791C22">
        <w:rPr>
          <w:sz w:val="24"/>
          <w:szCs w:val="24"/>
        </w:rPr>
        <w:t xml:space="preserve">mettant l’intelligence artificielle </w:t>
      </w:r>
      <w:r w:rsidR="00606499" w:rsidRPr="00791C22">
        <w:rPr>
          <w:sz w:val="24"/>
          <w:szCs w:val="24"/>
        </w:rPr>
        <w:t>au service d</w:t>
      </w:r>
      <w:r w:rsidR="00D12C67" w:rsidRPr="00791C22">
        <w:rPr>
          <w:sz w:val="24"/>
          <w:szCs w:val="24"/>
        </w:rPr>
        <w:t xml:space="preserve">e la personnalisation de la relation </w:t>
      </w:r>
      <w:r w:rsidR="00606499" w:rsidRPr="00791C22">
        <w:rPr>
          <w:sz w:val="24"/>
          <w:szCs w:val="24"/>
        </w:rPr>
        <w:t>client</w:t>
      </w:r>
      <w:r w:rsidR="00AD2CCE" w:rsidRPr="00791C22">
        <w:rPr>
          <w:sz w:val="24"/>
          <w:szCs w:val="24"/>
        </w:rPr>
        <w:t>.</w:t>
      </w:r>
      <w:r w:rsidR="00641ACF" w:rsidRPr="00791C22">
        <w:rPr>
          <w:sz w:val="24"/>
          <w:szCs w:val="24"/>
        </w:rPr>
        <w:t xml:space="preserve"> </w:t>
      </w:r>
    </w:p>
    <w:p w14:paraId="4E283284" w14:textId="62CEA4A3" w:rsidR="00050FC4" w:rsidRDefault="00050FC4" w:rsidP="00AD2CCE">
      <w:pPr>
        <w:spacing w:after="240"/>
        <w:rPr>
          <w:sz w:val="24"/>
          <w:szCs w:val="24"/>
        </w:rPr>
      </w:pPr>
      <w:r w:rsidRPr="00791C22">
        <w:rPr>
          <w:sz w:val="24"/>
          <w:szCs w:val="24"/>
        </w:rPr>
        <w:t xml:space="preserve">Le marketing </w:t>
      </w:r>
      <w:r w:rsidR="002F5CB8" w:rsidRPr="00791C22">
        <w:rPr>
          <w:sz w:val="24"/>
          <w:szCs w:val="24"/>
        </w:rPr>
        <w:t xml:space="preserve">prédictif </w:t>
      </w:r>
      <w:r w:rsidR="00CE5D08" w:rsidRPr="00791C22">
        <w:rPr>
          <w:sz w:val="24"/>
          <w:szCs w:val="24"/>
        </w:rPr>
        <w:t>a</w:t>
      </w:r>
      <w:r w:rsidRPr="00791C22">
        <w:rPr>
          <w:sz w:val="24"/>
          <w:szCs w:val="24"/>
        </w:rPr>
        <w:t xml:space="preserve">près-vente consiste </w:t>
      </w:r>
      <w:r w:rsidR="00D12C67" w:rsidRPr="00791C22">
        <w:rPr>
          <w:sz w:val="24"/>
          <w:szCs w:val="24"/>
        </w:rPr>
        <w:t xml:space="preserve">ainsi </w:t>
      </w:r>
      <w:r w:rsidRPr="00791C22">
        <w:rPr>
          <w:sz w:val="24"/>
          <w:szCs w:val="24"/>
        </w:rPr>
        <w:t xml:space="preserve">à proposer au client de manière ciblée, en temps </w:t>
      </w:r>
      <w:r w:rsidR="002F5CB8" w:rsidRPr="00791C22">
        <w:rPr>
          <w:sz w:val="24"/>
          <w:szCs w:val="24"/>
        </w:rPr>
        <w:t>utile</w:t>
      </w:r>
      <w:r w:rsidRPr="00791C22">
        <w:rPr>
          <w:sz w:val="24"/>
          <w:szCs w:val="24"/>
        </w:rPr>
        <w:t xml:space="preserve">, des offres correspondant à l’état </w:t>
      </w:r>
      <w:r w:rsidR="00D12C67" w:rsidRPr="00791C22">
        <w:rPr>
          <w:sz w:val="24"/>
          <w:szCs w:val="24"/>
        </w:rPr>
        <w:t>estimé</w:t>
      </w:r>
      <w:r w:rsidRPr="00791C22">
        <w:rPr>
          <w:sz w:val="24"/>
          <w:szCs w:val="24"/>
        </w:rPr>
        <w:t xml:space="preserve"> de son véhicule et à ses besoins de maintenance.</w:t>
      </w:r>
    </w:p>
    <w:p w14:paraId="2584C682" w14:textId="1442D7BF" w:rsidR="00606499" w:rsidRPr="005A3239" w:rsidRDefault="00606499" w:rsidP="00AD2CCE">
      <w:pPr>
        <w:spacing w:after="240"/>
        <w:rPr>
          <w:rFonts w:asciiTheme="majorHAnsi" w:hAnsiTheme="majorHAnsi"/>
          <w:noProof/>
          <w:color w:val="243782" w:themeColor="text2"/>
          <w:sz w:val="24"/>
          <w:szCs w:val="18"/>
        </w:rPr>
      </w:pPr>
      <w:r w:rsidRPr="005A3239">
        <w:rPr>
          <w:rFonts w:asciiTheme="majorHAnsi" w:hAnsiTheme="majorHAnsi"/>
          <w:noProof/>
          <w:color w:val="243782" w:themeColor="text2"/>
          <w:sz w:val="24"/>
          <w:szCs w:val="18"/>
        </w:rPr>
        <w:t>Intelligence artificielle et co</w:t>
      </w:r>
      <w:r w:rsidR="00D12C67" w:rsidRPr="005A3239">
        <w:rPr>
          <w:rFonts w:asciiTheme="majorHAnsi" w:hAnsiTheme="majorHAnsi"/>
          <w:noProof/>
          <w:color w:val="243782" w:themeColor="text2"/>
          <w:sz w:val="24"/>
          <w:szCs w:val="18"/>
        </w:rPr>
        <w:t>-</w:t>
      </w:r>
      <w:r w:rsidRPr="005A3239">
        <w:rPr>
          <w:rFonts w:asciiTheme="majorHAnsi" w:hAnsiTheme="majorHAnsi"/>
          <w:noProof/>
          <w:color w:val="243782" w:themeColor="text2"/>
          <w:sz w:val="24"/>
          <w:szCs w:val="18"/>
        </w:rPr>
        <w:t>développement</w:t>
      </w:r>
    </w:p>
    <w:p w14:paraId="71C02AC9" w14:textId="313C63EB" w:rsidR="0070010E" w:rsidRPr="00791C22" w:rsidRDefault="00014589" w:rsidP="00050FC4">
      <w:pPr>
        <w:spacing w:after="240"/>
        <w:rPr>
          <w:sz w:val="24"/>
          <w:szCs w:val="24"/>
        </w:rPr>
      </w:pPr>
      <w:r w:rsidRPr="00791C22">
        <w:rPr>
          <w:sz w:val="24"/>
          <w:szCs w:val="24"/>
        </w:rPr>
        <w:t xml:space="preserve">Concrètement </w:t>
      </w:r>
      <w:r w:rsidR="00641ACF" w:rsidRPr="00791C22">
        <w:rPr>
          <w:sz w:val="24"/>
          <w:szCs w:val="24"/>
        </w:rPr>
        <w:t xml:space="preserve">le dispositif de marketing </w:t>
      </w:r>
      <w:r w:rsidR="002F5CB8" w:rsidRPr="00791C22">
        <w:rPr>
          <w:sz w:val="24"/>
          <w:szCs w:val="24"/>
        </w:rPr>
        <w:t xml:space="preserve">prédictif </w:t>
      </w:r>
      <w:r w:rsidR="00CE5D08" w:rsidRPr="00791C22">
        <w:rPr>
          <w:sz w:val="24"/>
          <w:szCs w:val="24"/>
        </w:rPr>
        <w:t>a</w:t>
      </w:r>
      <w:r w:rsidR="00641ACF" w:rsidRPr="00791C22">
        <w:rPr>
          <w:sz w:val="24"/>
          <w:szCs w:val="24"/>
        </w:rPr>
        <w:t>près-vente s’appuie sur deux briques technologiques :</w:t>
      </w:r>
    </w:p>
    <w:p w14:paraId="74365EBF" w14:textId="641DE70C" w:rsidR="00641ACF" w:rsidRPr="00791C22" w:rsidRDefault="00641ACF" w:rsidP="00641ACF">
      <w:pPr>
        <w:pStyle w:val="ListParagraph"/>
        <w:numPr>
          <w:ilvl w:val="0"/>
          <w:numId w:val="13"/>
        </w:numPr>
        <w:spacing w:after="240"/>
        <w:rPr>
          <w:sz w:val="24"/>
          <w:szCs w:val="24"/>
        </w:rPr>
      </w:pPr>
      <w:r w:rsidRPr="00791C22">
        <w:rPr>
          <w:sz w:val="24"/>
          <w:szCs w:val="24"/>
        </w:rPr>
        <w:t xml:space="preserve">La solution « FIDCAR </w:t>
      </w:r>
      <w:proofErr w:type="spellStart"/>
      <w:r w:rsidRPr="00791C22">
        <w:rPr>
          <w:sz w:val="24"/>
          <w:szCs w:val="24"/>
        </w:rPr>
        <w:t>Predict</w:t>
      </w:r>
      <w:proofErr w:type="spellEnd"/>
      <w:r w:rsidRPr="00791C22">
        <w:rPr>
          <w:sz w:val="24"/>
          <w:szCs w:val="24"/>
        </w:rPr>
        <w:t xml:space="preserve"> », </w:t>
      </w:r>
      <w:r w:rsidR="00D12C67" w:rsidRPr="00791C22">
        <w:rPr>
          <w:sz w:val="24"/>
          <w:szCs w:val="24"/>
        </w:rPr>
        <w:t>une plateforme d’</w:t>
      </w:r>
      <w:r w:rsidRPr="00791C22">
        <w:rPr>
          <w:sz w:val="24"/>
          <w:szCs w:val="24"/>
        </w:rPr>
        <w:t>intelligence artificielle permet</w:t>
      </w:r>
      <w:r w:rsidR="00D12C67" w:rsidRPr="00791C22">
        <w:rPr>
          <w:sz w:val="24"/>
          <w:szCs w:val="24"/>
        </w:rPr>
        <w:t>tant</w:t>
      </w:r>
      <w:r w:rsidRPr="00791C22">
        <w:rPr>
          <w:sz w:val="24"/>
          <w:szCs w:val="24"/>
        </w:rPr>
        <w:t xml:space="preserve"> de prévoir et de proposer des offres </w:t>
      </w:r>
      <w:r w:rsidR="00791C22" w:rsidRPr="00791C22">
        <w:rPr>
          <w:sz w:val="24"/>
          <w:szCs w:val="24"/>
        </w:rPr>
        <w:t>a</w:t>
      </w:r>
      <w:r w:rsidRPr="00791C22">
        <w:rPr>
          <w:sz w:val="24"/>
          <w:szCs w:val="24"/>
        </w:rPr>
        <w:t>près-</w:t>
      </w:r>
      <w:r w:rsidR="00791C22" w:rsidRPr="00791C22">
        <w:rPr>
          <w:sz w:val="24"/>
          <w:szCs w:val="24"/>
        </w:rPr>
        <w:t>v</w:t>
      </w:r>
      <w:r w:rsidRPr="00791C22">
        <w:rPr>
          <w:sz w:val="24"/>
          <w:szCs w:val="24"/>
        </w:rPr>
        <w:t xml:space="preserve">ente parfaitement </w:t>
      </w:r>
      <w:r w:rsidR="00D12C67" w:rsidRPr="00791C22">
        <w:rPr>
          <w:sz w:val="24"/>
          <w:szCs w:val="24"/>
        </w:rPr>
        <w:t>ajustées</w:t>
      </w:r>
      <w:r w:rsidRPr="00791C22">
        <w:rPr>
          <w:sz w:val="24"/>
          <w:szCs w:val="24"/>
        </w:rPr>
        <w:t xml:space="preserve"> aux besoins des clients</w:t>
      </w:r>
      <w:r w:rsidR="00CE5D08" w:rsidRPr="00791C22">
        <w:rPr>
          <w:sz w:val="24"/>
          <w:szCs w:val="24"/>
        </w:rPr>
        <w:t>.</w:t>
      </w:r>
    </w:p>
    <w:p w14:paraId="64DDBDCB" w14:textId="26B78599" w:rsidR="00440290" w:rsidRDefault="00641ACF" w:rsidP="00440290">
      <w:pPr>
        <w:pStyle w:val="ListParagraph"/>
        <w:numPr>
          <w:ilvl w:val="0"/>
          <w:numId w:val="13"/>
        </w:numPr>
        <w:spacing w:after="240"/>
        <w:rPr>
          <w:sz w:val="24"/>
          <w:szCs w:val="24"/>
        </w:rPr>
      </w:pPr>
      <w:r w:rsidRPr="00791C22">
        <w:rPr>
          <w:sz w:val="24"/>
          <w:szCs w:val="24"/>
        </w:rPr>
        <w:t>L’application</w:t>
      </w:r>
      <w:r w:rsidR="00D12C67" w:rsidRPr="00791C22">
        <w:rPr>
          <w:sz w:val="24"/>
          <w:szCs w:val="24"/>
        </w:rPr>
        <w:t xml:space="preserve"> mobile</w:t>
      </w:r>
      <w:r w:rsidRPr="00791C22">
        <w:rPr>
          <w:sz w:val="24"/>
          <w:szCs w:val="24"/>
        </w:rPr>
        <w:t xml:space="preserve"> </w:t>
      </w:r>
      <w:r w:rsidR="00440290" w:rsidRPr="00791C22">
        <w:rPr>
          <w:sz w:val="24"/>
          <w:szCs w:val="24"/>
        </w:rPr>
        <w:t>« </w:t>
      </w:r>
      <w:r w:rsidRPr="00791C22">
        <w:rPr>
          <w:sz w:val="24"/>
          <w:szCs w:val="24"/>
        </w:rPr>
        <w:t>FIDCAR Check</w:t>
      </w:r>
      <w:r w:rsidR="00440290" w:rsidRPr="00791C22">
        <w:rPr>
          <w:sz w:val="24"/>
          <w:szCs w:val="24"/>
        </w:rPr>
        <w:t> »</w:t>
      </w:r>
      <w:r w:rsidRPr="00791C22">
        <w:rPr>
          <w:sz w:val="24"/>
          <w:szCs w:val="24"/>
        </w:rPr>
        <w:t xml:space="preserve"> codéveloppée avec Stellantis &amp;You, Sales and Services. Cette dernière permet </w:t>
      </w:r>
      <w:r w:rsidR="00D12C67" w:rsidRPr="00791C22">
        <w:rPr>
          <w:sz w:val="24"/>
          <w:szCs w:val="24"/>
        </w:rPr>
        <w:t xml:space="preserve">d’enrichir considérablement la base de données nourrissant </w:t>
      </w:r>
      <w:r w:rsidR="00440290" w:rsidRPr="00791C22">
        <w:rPr>
          <w:sz w:val="24"/>
          <w:szCs w:val="24"/>
        </w:rPr>
        <w:t xml:space="preserve">la </w:t>
      </w:r>
      <w:r w:rsidR="00440290" w:rsidRPr="00791C22">
        <w:rPr>
          <w:sz w:val="24"/>
          <w:szCs w:val="24"/>
        </w:rPr>
        <w:lastRenderedPageBreak/>
        <w:t xml:space="preserve">plateforme FIDCAR </w:t>
      </w:r>
      <w:proofErr w:type="spellStart"/>
      <w:r w:rsidR="00440290" w:rsidRPr="00791C22">
        <w:rPr>
          <w:sz w:val="24"/>
          <w:szCs w:val="24"/>
        </w:rPr>
        <w:t>Predict</w:t>
      </w:r>
      <w:proofErr w:type="spellEnd"/>
      <w:r w:rsidR="002F5CB8" w:rsidRPr="00791C22">
        <w:rPr>
          <w:sz w:val="24"/>
          <w:szCs w:val="24"/>
        </w:rPr>
        <w:t>, et d’améliorer ainsi la pertinence de ses résultats</w:t>
      </w:r>
      <w:r w:rsidR="00CE5D08" w:rsidRPr="00791C22">
        <w:rPr>
          <w:sz w:val="24"/>
          <w:szCs w:val="24"/>
        </w:rPr>
        <w:t>.</w:t>
      </w:r>
    </w:p>
    <w:p w14:paraId="54E606AC" w14:textId="77777777" w:rsidR="00440290" w:rsidRPr="005A3239" w:rsidRDefault="00050FC4" w:rsidP="00752088">
      <w:pPr>
        <w:spacing w:after="240"/>
        <w:rPr>
          <w:rFonts w:asciiTheme="majorHAnsi" w:hAnsiTheme="majorHAnsi"/>
          <w:noProof/>
          <w:color w:val="243782" w:themeColor="text2"/>
          <w:sz w:val="24"/>
          <w:szCs w:val="18"/>
        </w:rPr>
      </w:pPr>
      <w:r w:rsidRPr="005A3239">
        <w:rPr>
          <w:rFonts w:asciiTheme="majorHAnsi" w:hAnsiTheme="majorHAnsi"/>
          <w:noProof/>
          <w:color w:val="243782" w:themeColor="text2"/>
          <w:sz w:val="24"/>
          <w:szCs w:val="18"/>
        </w:rPr>
        <w:t>Retour d’expérience positif et déploiement global</w:t>
      </w:r>
    </w:p>
    <w:p w14:paraId="179AE45B" w14:textId="59B870D0" w:rsidR="00014589" w:rsidRPr="00791C22" w:rsidRDefault="00014589" w:rsidP="00752088">
      <w:pPr>
        <w:spacing w:after="240"/>
        <w:rPr>
          <w:sz w:val="24"/>
          <w:szCs w:val="24"/>
        </w:rPr>
      </w:pPr>
      <w:r w:rsidRPr="00791C22">
        <w:rPr>
          <w:sz w:val="24"/>
          <w:szCs w:val="24"/>
        </w:rPr>
        <w:t xml:space="preserve">Afin de </w:t>
      </w:r>
      <w:r w:rsidR="00D36F84" w:rsidRPr="00791C22">
        <w:rPr>
          <w:sz w:val="24"/>
          <w:szCs w:val="24"/>
        </w:rPr>
        <w:t xml:space="preserve">mettre au point et de </w:t>
      </w:r>
      <w:r w:rsidRPr="00791C22">
        <w:rPr>
          <w:sz w:val="24"/>
          <w:szCs w:val="24"/>
        </w:rPr>
        <w:t xml:space="preserve">tester </w:t>
      </w:r>
      <w:r w:rsidR="00D36F84" w:rsidRPr="00791C22">
        <w:rPr>
          <w:sz w:val="24"/>
          <w:szCs w:val="24"/>
        </w:rPr>
        <w:t>c</w:t>
      </w:r>
      <w:r w:rsidRPr="00791C22">
        <w:rPr>
          <w:sz w:val="24"/>
          <w:szCs w:val="24"/>
        </w:rPr>
        <w:t xml:space="preserve">e </w:t>
      </w:r>
      <w:r w:rsidR="00D36F84" w:rsidRPr="00791C22">
        <w:rPr>
          <w:sz w:val="24"/>
          <w:szCs w:val="24"/>
        </w:rPr>
        <w:t xml:space="preserve">dispositif </w:t>
      </w:r>
      <w:r w:rsidRPr="00791C22">
        <w:rPr>
          <w:sz w:val="24"/>
          <w:szCs w:val="24"/>
        </w:rPr>
        <w:t xml:space="preserve">de marketing prédictif </w:t>
      </w:r>
      <w:r w:rsidR="00CE5D08" w:rsidRPr="00791C22">
        <w:rPr>
          <w:sz w:val="24"/>
          <w:szCs w:val="24"/>
        </w:rPr>
        <w:t>a</w:t>
      </w:r>
      <w:r w:rsidRPr="00791C22">
        <w:rPr>
          <w:sz w:val="24"/>
          <w:szCs w:val="24"/>
        </w:rPr>
        <w:t>près-</w:t>
      </w:r>
      <w:r w:rsidR="00CE5D08" w:rsidRPr="00791C22">
        <w:rPr>
          <w:sz w:val="24"/>
          <w:szCs w:val="24"/>
        </w:rPr>
        <w:t>v</w:t>
      </w:r>
      <w:r w:rsidRPr="00791C22">
        <w:rPr>
          <w:sz w:val="24"/>
          <w:szCs w:val="24"/>
        </w:rPr>
        <w:t xml:space="preserve">ente </w:t>
      </w:r>
      <w:r w:rsidR="00D36F84" w:rsidRPr="00791C22">
        <w:rPr>
          <w:sz w:val="24"/>
          <w:szCs w:val="24"/>
        </w:rPr>
        <w:t>dans une approche</w:t>
      </w:r>
      <w:r w:rsidR="002F5CB8" w:rsidRPr="00791C22">
        <w:rPr>
          <w:sz w:val="24"/>
          <w:szCs w:val="24"/>
        </w:rPr>
        <w:t xml:space="preserve"> centrée sur le</w:t>
      </w:r>
      <w:r w:rsidR="00D36F84" w:rsidRPr="00791C22">
        <w:rPr>
          <w:sz w:val="24"/>
          <w:szCs w:val="24"/>
        </w:rPr>
        <w:t xml:space="preserve"> client et </w:t>
      </w:r>
      <w:r w:rsidR="002F5CB8" w:rsidRPr="00791C22">
        <w:rPr>
          <w:sz w:val="24"/>
          <w:szCs w:val="24"/>
        </w:rPr>
        <w:t>l’</w:t>
      </w:r>
      <w:r w:rsidR="00D36F84" w:rsidRPr="00791C22">
        <w:rPr>
          <w:sz w:val="24"/>
          <w:szCs w:val="24"/>
        </w:rPr>
        <w:t>utilisateur</w:t>
      </w:r>
      <w:r w:rsidRPr="00791C22">
        <w:rPr>
          <w:sz w:val="24"/>
          <w:szCs w:val="24"/>
        </w:rPr>
        <w:t xml:space="preserve">, </w:t>
      </w:r>
      <w:r w:rsidR="00D36F84" w:rsidRPr="00791C22">
        <w:rPr>
          <w:sz w:val="24"/>
          <w:szCs w:val="24"/>
        </w:rPr>
        <w:t>une</w:t>
      </w:r>
      <w:r w:rsidRPr="00791C22">
        <w:rPr>
          <w:sz w:val="24"/>
          <w:szCs w:val="24"/>
        </w:rPr>
        <w:t xml:space="preserve"> phase </w:t>
      </w:r>
      <w:r w:rsidR="00D36F84" w:rsidRPr="00791C22">
        <w:rPr>
          <w:sz w:val="24"/>
          <w:szCs w:val="24"/>
        </w:rPr>
        <w:t xml:space="preserve">de </w:t>
      </w:r>
      <w:r w:rsidRPr="00791C22">
        <w:rPr>
          <w:sz w:val="24"/>
          <w:szCs w:val="24"/>
        </w:rPr>
        <w:t xml:space="preserve">test </w:t>
      </w:r>
      <w:r w:rsidR="00D36F84" w:rsidRPr="00791C22">
        <w:rPr>
          <w:sz w:val="24"/>
          <w:szCs w:val="24"/>
        </w:rPr>
        <w:t xml:space="preserve">et de co-développement </w:t>
      </w:r>
      <w:r w:rsidRPr="00791C22">
        <w:rPr>
          <w:sz w:val="24"/>
          <w:szCs w:val="24"/>
        </w:rPr>
        <w:t xml:space="preserve">a été conduite </w:t>
      </w:r>
      <w:r w:rsidR="00D36F84" w:rsidRPr="00791C22">
        <w:rPr>
          <w:sz w:val="24"/>
          <w:szCs w:val="24"/>
        </w:rPr>
        <w:t>pendant près d’un an au sein de la concession Stellantis &amp;You Villeneuve d’Ascq</w:t>
      </w:r>
      <w:r w:rsidR="00FB4495" w:rsidRPr="00791C22">
        <w:rPr>
          <w:sz w:val="24"/>
          <w:szCs w:val="24"/>
        </w:rPr>
        <w:t xml:space="preserve"> (</w:t>
      </w:r>
      <w:r w:rsidR="00791C22" w:rsidRPr="00791C22">
        <w:rPr>
          <w:sz w:val="24"/>
          <w:szCs w:val="24"/>
        </w:rPr>
        <w:t>a</w:t>
      </w:r>
      <w:r w:rsidR="00E5502B" w:rsidRPr="00791C22">
        <w:rPr>
          <w:sz w:val="24"/>
          <w:szCs w:val="24"/>
        </w:rPr>
        <w:t>gglomération</w:t>
      </w:r>
      <w:r w:rsidR="00FB4495" w:rsidRPr="00791C22">
        <w:rPr>
          <w:sz w:val="24"/>
          <w:szCs w:val="24"/>
        </w:rPr>
        <w:t xml:space="preserve"> de Lille).</w:t>
      </w:r>
    </w:p>
    <w:p w14:paraId="49767C2F" w14:textId="60ADABDD" w:rsidR="0038651F" w:rsidRPr="00791C22" w:rsidRDefault="00D36F84" w:rsidP="00752088">
      <w:pPr>
        <w:spacing w:after="240"/>
        <w:rPr>
          <w:sz w:val="24"/>
          <w:szCs w:val="24"/>
        </w:rPr>
      </w:pPr>
      <w:bookmarkStart w:id="0" w:name="_Hlk100134774"/>
      <w:r w:rsidRPr="00791C22">
        <w:rPr>
          <w:sz w:val="24"/>
          <w:szCs w:val="24"/>
        </w:rPr>
        <w:t>Au vu</w:t>
      </w:r>
      <w:r w:rsidR="0038651F" w:rsidRPr="00791C22">
        <w:rPr>
          <w:sz w:val="24"/>
          <w:szCs w:val="24"/>
        </w:rPr>
        <w:t xml:space="preserve"> </w:t>
      </w:r>
      <w:r w:rsidRPr="00791C22">
        <w:rPr>
          <w:sz w:val="24"/>
          <w:szCs w:val="24"/>
        </w:rPr>
        <w:t>d</w:t>
      </w:r>
      <w:r w:rsidR="0038651F" w:rsidRPr="00791C22">
        <w:rPr>
          <w:sz w:val="24"/>
          <w:szCs w:val="24"/>
        </w:rPr>
        <w:t xml:space="preserve">u retour d’expérience </w:t>
      </w:r>
      <w:r w:rsidR="002D0D34" w:rsidRPr="00791C22">
        <w:rPr>
          <w:sz w:val="24"/>
          <w:szCs w:val="24"/>
        </w:rPr>
        <w:t>de cette phase de test</w:t>
      </w:r>
      <w:r w:rsidRPr="00791C22">
        <w:rPr>
          <w:sz w:val="24"/>
          <w:szCs w:val="24"/>
        </w:rPr>
        <w:t xml:space="preserve"> </w:t>
      </w:r>
      <w:r w:rsidR="008001B0" w:rsidRPr="00791C22">
        <w:rPr>
          <w:sz w:val="24"/>
          <w:szCs w:val="24"/>
        </w:rPr>
        <w:t>en terme</w:t>
      </w:r>
      <w:r w:rsidR="00FC65F0" w:rsidRPr="00791C22">
        <w:rPr>
          <w:sz w:val="24"/>
          <w:szCs w:val="24"/>
        </w:rPr>
        <w:t>s</w:t>
      </w:r>
      <w:r w:rsidR="008001B0" w:rsidRPr="00791C22">
        <w:rPr>
          <w:sz w:val="24"/>
          <w:szCs w:val="24"/>
        </w:rPr>
        <w:t xml:space="preserve"> de satisfaction client</w:t>
      </w:r>
      <w:r w:rsidRPr="00791C22">
        <w:rPr>
          <w:sz w:val="24"/>
          <w:szCs w:val="24"/>
        </w:rPr>
        <w:t xml:space="preserve"> et de ROI, </w:t>
      </w:r>
      <w:r w:rsidR="00D61ADD" w:rsidRPr="00791C22">
        <w:rPr>
          <w:sz w:val="24"/>
          <w:szCs w:val="24"/>
        </w:rPr>
        <w:t>Stellantis &amp;You, Sales and Services</w:t>
      </w:r>
      <w:r w:rsidR="008001B0" w:rsidRPr="00791C22">
        <w:rPr>
          <w:sz w:val="24"/>
          <w:szCs w:val="24"/>
        </w:rPr>
        <w:t xml:space="preserve"> et FIDCAR</w:t>
      </w:r>
      <w:r w:rsidR="00D61ADD" w:rsidRPr="00791C22">
        <w:rPr>
          <w:sz w:val="24"/>
          <w:szCs w:val="24"/>
        </w:rPr>
        <w:t xml:space="preserve"> ont décidé de transformer cette expérimentation en accord global. Le dispositif </w:t>
      </w:r>
      <w:r w:rsidR="002D0D34" w:rsidRPr="00791C22">
        <w:rPr>
          <w:sz w:val="24"/>
          <w:szCs w:val="24"/>
        </w:rPr>
        <w:t xml:space="preserve">fait </w:t>
      </w:r>
      <w:r w:rsidR="00D61ADD" w:rsidRPr="00791C22">
        <w:rPr>
          <w:sz w:val="24"/>
          <w:szCs w:val="24"/>
        </w:rPr>
        <w:t xml:space="preserve">ainsi </w:t>
      </w:r>
      <w:r w:rsidR="002D0D34" w:rsidRPr="00791C22">
        <w:rPr>
          <w:sz w:val="24"/>
          <w:szCs w:val="24"/>
        </w:rPr>
        <w:t>l’objet d’un plan ambitieux de déploiement dans les</w:t>
      </w:r>
      <w:r w:rsidR="00D61ADD" w:rsidRPr="00791C22">
        <w:rPr>
          <w:sz w:val="24"/>
          <w:szCs w:val="24"/>
        </w:rPr>
        <w:t xml:space="preserve"> </w:t>
      </w:r>
      <w:r w:rsidR="002D0D34" w:rsidRPr="00791C22">
        <w:rPr>
          <w:sz w:val="24"/>
          <w:szCs w:val="24"/>
        </w:rPr>
        <w:t>concessions européennes de</w:t>
      </w:r>
      <w:r w:rsidR="00D61ADD" w:rsidRPr="00791C22">
        <w:rPr>
          <w:sz w:val="24"/>
          <w:szCs w:val="24"/>
        </w:rPr>
        <w:t xml:space="preserve"> Stellantis &amp;You</w:t>
      </w:r>
      <w:r w:rsidR="002D0D34" w:rsidRPr="00791C22">
        <w:rPr>
          <w:sz w:val="24"/>
          <w:szCs w:val="24"/>
        </w:rPr>
        <w:t>, Sales and Services</w:t>
      </w:r>
      <w:r w:rsidR="00D61ADD" w:rsidRPr="00791C22">
        <w:rPr>
          <w:sz w:val="24"/>
          <w:szCs w:val="24"/>
        </w:rPr>
        <w:t xml:space="preserve"> </w:t>
      </w:r>
      <w:r w:rsidR="002D0D34" w:rsidRPr="00791C22">
        <w:rPr>
          <w:sz w:val="24"/>
          <w:szCs w:val="24"/>
        </w:rPr>
        <w:t xml:space="preserve">d’ici </w:t>
      </w:r>
      <w:r w:rsidR="00A978EE" w:rsidRPr="00791C22">
        <w:rPr>
          <w:sz w:val="24"/>
          <w:szCs w:val="24"/>
        </w:rPr>
        <w:t>fin 2022.</w:t>
      </w:r>
      <w:bookmarkEnd w:id="0"/>
    </w:p>
    <w:p w14:paraId="07517BF3" w14:textId="13FAFF9E" w:rsidR="00AD2CCE" w:rsidRDefault="00AE7E62" w:rsidP="00DB54D8">
      <w:pPr>
        <w:rPr>
          <w:sz w:val="24"/>
          <w:szCs w:val="24"/>
        </w:rPr>
      </w:pPr>
      <w:r w:rsidRPr="00791C22">
        <w:rPr>
          <w:sz w:val="24"/>
          <w:szCs w:val="24"/>
        </w:rPr>
        <w:t>« Stellantis &amp;You</w:t>
      </w:r>
      <w:r w:rsidR="002D0D34" w:rsidRPr="00791C22">
        <w:rPr>
          <w:sz w:val="24"/>
          <w:szCs w:val="24"/>
        </w:rPr>
        <w:t>, Sales and Services</w:t>
      </w:r>
      <w:r w:rsidRPr="00791C22">
        <w:rPr>
          <w:sz w:val="24"/>
          <w:szCs w:val="24"/>
        </w:rPr>
        <w:t xml:space="preserve"> est résolument engagé depuis sa création dans la transformation digitale de ses activités, au service de l’efficience et de la croissance de ses business</w:t>
      </w:r>
      <w:r w:rsidR="006275FC">
        <w:rPr>
          <w:sz w:val="24"/>
          <w:szCs w:val="24"/>
        </w:rPr>
        <w:t> », déclare</w:t>
      </w:r>
      <w:r w:rsidR="006275FC" w:rsidRPr="006275FC">
        <w:rPr>
          <w:b/>
          <w:sz w:val="24"/>
          <w:szCs w:val="24"/>
        </w:rPr>
        <w:t xml:space="preserve"> </w:t>
      </w:r>
      <w:r w:rsidR="006275FC" w:rsidRPr="006275FC">
        <w:rPr>
          <w:sz w:val="24"/>
          <w:szCs w:val="24"/>
        </w:rPr>
        <w:t xml:space="preserve">Anne </w:t>
      </w:r>
      <w:proofErr w:type="spellStart"/>
      <w:r w:rsidR="006275FC" w:rsidRPr="006275FC">
        <w:rPr>
          <w:sz w:val="24"/>
          <w:szCs w:val="24"/>
        </w:rPr>
        <w:t>Abboud</w:t>
      </w:r>
      <w:proofErr w:type="spellEnd"/>
      <w:r w:rsidR="006275FC" w:rsidRPr="006275FC">
        <w:rPr>
          <w:sz w:val="24"/>
          <w:szCs w:val="24"/>
        </w:rPr>
        <w:t xml:space="preserve">, Senior Vice </w:t>
      </w:r>
      <w:proofErr w:type="spellStart"/>
      <w:r w:rsidR="006275FC" w:rsidRPr="006275FC">
        <w:rPr>
          <w:sz w:val="24"/>
          <w:szCs w:val="24"/>
        </w:rPr>
        <w:t>President</w:t>
      </w:r>
      <w:proofErr w:type="spellEnd"/>
      <w:r w:rsidR="006275FC" w:rsidRPr="006275FC">
        <w:rPr>
          <w:sz w:val="24"/>
          <w:szCs w:val="24"/>
        </w:rPr>
        <w:t xml:space="preserve"> Stellantis &amp;You, Sales and Services</w:t>
      </w:r>
      <w:r w:rsidR="006275FC">
        <w:rPr>
          <w:sz w:val="24"/>
          <w:szCs w:val="24"/>
        </w:rPr>
        <w:t>. « L’</w:t>
      </w:r>
      <w:r w:rsidRPr="00791C22">
        <w:rPr>
          <w:sz w:val="24"/>
          <w:szCs w:val="24"/>
        </w:rPr>
        <w:t xml:space="preserve">approche test and </w:t>
      </w:r>
      <w:proofErr w:type="spellStart"/>
      <w:r w:rsidRPr="00791C22">
        <w:rPr>
          <w:sz w:val="24"/>
          <w:szCs w:val="24"/>
        </w:rPr>
        <w:t>learn</w:t>
      </w:r>
      <w:proofErr w:type="spellEnd"/>
      <w:r w:rsidRPr="00791C22">
        <w:rPr>
          <w:sz w:val="24"/>
          <w:szCs w:val="24"/>
        </w:rPr>
        <w:t xml:space="preserve"> mise en œuvre avec FIDCAR nous permet aujourd’hui de déployer des outils de marketing prédictif </w:t>
      </w:r>
      <w:r w:rsidR="006275FC">
        <w:rPr>
          <w:sz w:val="24"/>
          <w:szCs w:val="24"/>
        </w:rPr>
        <w:t>a</w:t>
      </w:r>
      <w:r w:rsidRPr="00791C22">
        <w:rPr>
          <w:sz w:val="24"/>
          <w:szCs w:val="24"/>
        </w:rPr>
        <w:t>près-</w:t>
      </w:r>
      <w:r w:rsidR="006275FC">
        <w:rPr>
          <w:sz w:val="24"/>
          <w:szCs w:val="24"/>
        </w:rPr>
        <w:t>v</w:t>
      </w:r>
      <w:r w:rsidRPr="00791C22">
        <w:rPr>
          <w:sz w:val="24"/>
          <w:szCs w:val="24"/>
        </w:rPr>
        <w:t>ente personnalisés, très prometteurs en terme</w:t>
      </w:r>
      <w:r w:rsidR="00A978EE" w:rsidRPr="00791C22">
        <w:rPr>
          <w:sz w:val="24"/>
          <w:szCs w:val="24"/>
        </w:rPr>
        <w:t>s</w:t>
      </w:r>
      <w:r w:rsidRPr="00791C22">
        <w:rPr>
          <w:sz w:val="24"/>
          <w:szCs w:val="24"/>
        </w:rPr>
        <w:t xml:space="preserve"> de conversion et de fidélisation, au bénéfice de la satisfaction des clients de nos </w:t>
      </w:r>
      <w:r w:rsidR="00A978EE" w:rsidRPr="00791C22">
        <w:rPr>
          <w:sz w:val="24"/>
          <w:szCs w:val="24"/>
        </w:rPr>
        <w:t>concessions</w:t>
      </w:r>
      <w:r w:rsidRPr="00791C22">
        <w:rPr>
          <w:sz w:val="24"/>
          <w:szCs w:val="24"/>
        </w:rPr>
        <w:t> ».</w:t>
      </w:r>
    </w:p>
    <w:p w14:paraId="1F2CFF28" w14:textId="77777777" w:rsidR="00DB54D8" w:rsidRPr="00791C22" w:rsidRDefault="00DB54D8" w:rsidP="00DB54D8">
      <w:pPr>
        <w:rPr>
          <w:sz w:val="24"/>
          <w:szCs w:val="24"/>
        </w:rPr>
      </w:pPr>
    </w:p>
    <w:p w14:paraId="05D9C652" w14:textId="4F28075C" w:rsidR="008944C2" w:rsidRPr="006275FC" w:rsidRDefault="00B51FB2" w:rsidP="00B51FB2">
      <w:pPr>
        <w:spacing w:after="240"/>
        <w:rPr>
          <w:bCs/>
          <w:iCs/>
          <w:sz w:val="24"/>
          <w:szCs w:val="24"/>
        </w:rPr>
      </w:pPr>
      <w:r w:rsidRPr="006275FC">
        <w:rPr>
          <w:bCs/>
          <w:iCs/>
          <w:sz w:val="24"/>
          <w:szCs w:val="24"/>
        </w:rPr>
        <w:t>« Nous sommes fiers de conclure ce partenariat stratégique avec Stellantis &amp;You, Sales and Services</w:t>
      </w:r>
      <w:r w:rsidR="006275FC" w:rsidRPr="006275FC">
        <w:rPr>
          <w:bCs/>
          <w:iCs/>
          <w:sz w:val="24"/>
          <w:szCs w:val="24"/>
        </w:rPr>
        <w:t xml:space="preserve"> », déclare Marco </w:t>
      </w:r>
      <w:proofErr w:type="spellStart"/>
      <w:r w:rsidR="006275FC" w:rsidRPr="006275FC">
        <w:rPr>
          <w:bCs/>
          <w:iCs/>
          <w:sz w:val="24"/>
          <w:szCs w:val="24"/>
        </w:rPr>
        <w:t>Marlia</w:t>
      </w:r>
      <w:proofErr w:type="spellEnd"/>
      <w:r w:rsidR="006275FC" w:rsidRPr="006275FC">
        <w:rPr>
          <w:bCs/>
          <w:iCs/>
          <w:sz w:val="24"/>
          <w:szCs w:val="24"/>
        </w:rPr>
        <w:t xml:space="preserve">, Co-fondateur &amp; CEO de </w:t>
      </w:r>
      <w:proofErr w:type="spellStart"/>
      <w:r w:rsidR="006275FC" w:rsidRPr="006275FC">
        <w:rPr>
          <w:bCs/>
          <w:iCs/>
          <w:sz w:val="24"/>
          <w:szCs w:val="24"/>
        </w:rPr>
        <w:t>MotorK</w:t>
      </w:r>
      <w:proofErr w:type="spellEnd"/>
      <w:r w:rsidR="006275FC" w:rsidRPr="006275FC">
        <w:rPr>
          <w:bCs/>
          <w:iCs/>
          <w:sz w:val="24"/>
          <w:szCs w:val="24"/>
        </w:rPr>
        <w:t>,</w:t>
      </w:r>
      <w:r w:rsidRPr="006275FC">
        <w:rPr>
          <w:bCs/>
          <w:iCs/>
          <w:sz w:val="24"/>
          <w:szCs w:val="24"/>
        </w:rPr>
        <w:t xml:space="preserve"> </w:t>
      </w:r>
      <w:r w:rsidR="006275FC">
        <w:rPr>
          <w:bCs/>
          <w:iCs/>
          <w:sz w:val="24"/>
          <w:szCs w:val="24"/>
        </w:rPr>
        <w:t>« </w:t>
      </w:r>
      <w:r w:rsidRPr="006275FC">
        <w:rPr>
          <w:bCs/>
          <w:iCs/>
          <w:sz w:val="24"/>
          <w:szCs w:val="24"/>
        </w:rPr>
        <w:t xml:space="preserve">Cela valide la stratégie d’acquisition du groupe qui voit la technologie prédictive de FIDCAR intégrer la plate-forme SaaS </w:t>
      </w:r>
      <w:proofErr w:type="spellStart"/>
      <w:r w:rsidRPr="006275FC">
        <w:rPr>
          <w:bCs/>
          <w:iCs/>
          <w:sz w:val="24"/>
          <w:szCs w:val="24"/>
        </w:rPr>
        <w:t>MotorK</w:t>
      </w:r>
      <w:proofErr w:type="spellEnd"/>
      <w:r w:rsidRPr="006275FC">
        <w:rPr>
          <w:bCs/>
          <w:iCs/>
          <w:sz w:val="24"/>
          <w:szCs w:val="24"/>
        </w:rPr>
        <w:t xml:space="preserve"> pour mieux servir la distribution automobile</w:t>
      </w:r>
      <w:r w:rsidR="006275FC">
        <w:rPr>
          <w:bCs/>
          <w:iCs/>
          <w:sz w:val="24"/>
          <w:szCs w:val="24"/>
        </w:rPr>
        <w:t> »</w:t>
      </w:r>
      <w:r w:rsidRPr="006275FC">
        <w:rPr>
          <w:bCs/>
          <w:iCs/>
          <w:sz w:val="24"/>
          <w:szCs w:val="24"/>
        </w:rPr>
        <w:t xml:space="preserve">. </w:t>
      </w:r>
    </w:p>
    <w:p w14:paraId="708B2BA1" w14:textId="262EBD79" w:rsidR="006275FC" w:rsidRPr="007C1D37" w:rsidRDefault="006275FC">
      <w:pPr>
        <w:jc w:val="left"/>
        <w:rPr>
          <w:rFonts w:ascii="Encode Sans ExpandedLight" w:hAnsi="Encode Sans ExpandedLight"/>
          <w:iCs/>
          <w:sz w:val="21"/>
          <w:szCs w:val="21"/>
        </w:rPr>
      </w:pPr>
    </w:p>
    <w:p w14:paraId="467BBF1F" w14:textId="77777777" w:rsidR="006275FC" w:rsidRPr="000171BE" w:rsidRDefault="006275FC" w:rsidP="006275FC">
      <w:pPr>
        <w:pStyle w:val="SDatePlace"/>
        <w:spacing w:after="240"/>
        <w:rPr>
          <w:b/>
          <w:color w:val="243782" w:themeColor="accent1"/>
          <w:sz w:val="22"/>
        </w:rPr>
      </w:pPr>
      <w:r w:rsidRPr="000171BE">
        <w:rPr>
          <w:b/>
          <w:color w:val="243782" w:themeColor="accent1"/>
          <w:sz w:val="22"/>
        </w:rPr>
        <w:t>À propos de Stellantis</w:t>
      </w:r>
    </w:p>
    <w:p w14:paraId="145FEC85" w14:textId="77777777" w:rsidR="006275FC" w:rsidRDefault="006275FC" w:rsidP="006275FC">
      <w:pPr>
        <w:rPr>
          <w:rStyle w:val="Hyperlink"/>
          <w:i/>
          <w:sz w:val="22"/>
          <w:szCs w:val="24"/>
          <w:highlight w:val="white"/>
        </w:rPr>
      </w:pPr>
      <w:r w:rsidRPr="000171BE">
        <w:rPr>
          <w:i/>
          <w:color w:val="222222"/>
          <w:sz w:val="22"/>
          <w:szCs w:val="24"/>
          <w:highlight w:val="white"/>
        </w:rPr>
        <w:t xml:space="preserve">Stellantis N.V. (NYSE / MTA / Euronext Paris : </w:t>
      </w:r>
      <w:r w:rsidRPr="000171BE">
        <w:rPr>
          <w:i/>
          <w:color w:val="222222"/>
          <w:sz w:val="22"/>
          <w:szCs w:val="24"/>
        </w:rPr>
        <w:t xml:space="preserve">STLA) fait partie des principaux constructeurs automobiles et fournisseurs de services de mobilité internationaux. </w:t>
      </w:r>
      <w:proofErr w:type="spellStart"/>
      <w:r w:rsidRPr="000171BE">
        <w:rPr>
          <w:i/>
          <w:color w:val="222222"/>
          <w:sz w:val="22"/>
          <w:szCs w:val="24"/>
        </w:rPr>
        <w:t>Abarth</w:t>
      </w:r>
      <w:proofErr w:type="spellEnd"/>
      <w:r w:rsidRPr="000171BE">
        <w:rPr>
          <w:i/>
          <w:color w:val="222222"/>
          <w:sz w:val="22"/>
          <w:szCs w:val="24"/>
          <w:highlight w:val="white"/>
        </w:rPr>
        <w:t>, Alfa Romeo, Chrysler, Citroën, Dodge, DS Automobiles, Fiat, Jeep</w:t>
      </w:r>
      <w:r w:rsidRPr="000171BE">
        <w:rPr>
          <w:i/>
          <w:color w:val="222222"/>
          <w:sz w:val="22"/>
          <w:szCs w:val="24"/>
          <w:highlight w:val="white"/>
          <w:vertAlign w:val="subscript"/>
        </w:rPr>
        <w:t>®</w:t>
      </w:r>
      <w:r w:rsidRPr="000171BE">
        <w:rPr>
          <w:i/>
          <w:color w:val="222222"/>
          <w:sz w:val="22"/>
          <w:szCs w:val="24"/>
          <w:highlight w:val="white"/>
        </w:rPr>
        <w:t xml:space="preserve">, Lancia, Maserati, Opel, Peugeot, Ram, Vauxhall, Free2move et </w:t>
      </w:r>
      <w:proofErr w:type="spellStart"/>
      <w:r w:rsidRPr="000171BE">
        <w:rPr>
          <w:i/>
          <w:color w:val="222222"/>
          <w:sz w:val="22"/>
          <w:szCs w:val="24"/>
          <w:highlight w:val="white"/>
        </w:rPr>
        <w:t>Leasys</w:t>
      </w:r>
      <w:proofErr w:type="spellEnd"/>
      <w:r w:rsidRPr="000171BE">
        <w:rPr>
          <w:i/>
          <w:color w:val="222222"/>
          <w:sz w:val="22"/>
          <w:szCs w:val="24"/>
          <w:highlight w:val="white"/>
        </w:rPr>
        <w:t xml:space="preserve"> : </w:t>
      </w:r>
      <w:r w:rsidRPr="007C1D37">
        <w:rPr>
          <w:iCs/>
          <w:color w:val="222222"/>
          <w:sz w:val="22"/>
          <w:szCs w:val="24"/>
          <w:highlight w:val="white"/>
        </w:rPr>
        <w:t>emblématiques</w:t>
      </w:r>
      <w:r w:rsidRPr="000171BE">
        <w:rPr>
          <w:i/>
          <w:color w:val="222222"/>
          <w:sz w:val="22"/>
          <w:szCs w:val="24"/>
          <w:highlight w:val="white"/>
        </w:rPr>
        <w:t xml:space="preserve">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0171BE">
        <w:rPr>
          <w:i/>
          <w:color w:val="222222"/>
          <w:sz w:val="22"/>
          <w:szCs w:val="24"/>
          <w:highlight w:val="white"/>
        </w:rPr>
        <w:t>company</w:t>
      </w:r>
      <w:proofErr w:type="spellEnd"/>
      <w:r w:rsidRPr="000171BE">
        <w:rPr>
          <w:i/>
          <w:color w:val="222222"/>
          <w:sz w:val="22"/>
          <w:szCs w:val="24"/>
          <w:highlight w:val="white"/>
        </w:rPr>
        <w:t xml:space="preserve"> de mobilité durable, en termes de qualité et non de taille, tout en créant encore plus de valeur pour l’ensemble de nos partenaires et des communautés au sein desquelles nous opérons. </w:t>
      </w:r>
      <w:r>
        <w:rPr>
          <w:i/>
          <w:color w:val="222222"/>
          <w:sz w:val="22"/>
          <w:szCs w:val="24"/>
          <w:highlight w:val="white"/>
        </w:rPr>
        <w:t xml:space="preserve">Pour en savoir plus, </w:t>
      </w:r>
      <w:hyperlink r:id="rId9" w:history="1">
        <w:r w:rsidRPr="00386B2D">
          <w:rPr>
            <w:rStyle w:val="Hyperlink"/>
            <w:i/>
            <w:sz w:val="22"/>
            <w:szCs w:val="24"/>
            <w:highlight w:val="white"/>
          </w:rPr>
          <w:t>www.stellantis.com/fr</w:t>
        </w:r>
      </w:hyperlink>
    </w:p>
    <w:p w14:paraId="5806CA0D" w14:textId="1DB111B4" w:rsidR="007C1D37" w:rsidRDefault="007C1D37">
      <w:pPr>
        <w:jc w:val="left"/>
        <w:rPr>
          <w:rFonts w:ascii="Encode Sans ExpandedLight" w:hAnsi="Encode Sans ExpandedLight"/>
          <w:i/>
          <w:sz w:val="21"/>
          <w:szCs w:val="21"/>
        </w:rPr>
      </w:pPr>
      <w:r>
        <w:rPr>
          <w:rFonts w:ascii="Encode Sans ExpandedLight" w:hAnsi="Encode Sans ExpandedLight"/>
          <w:i/>
          <w:sz w:val="21"/>
          <w:szCs w:val="21"/>
        </w:rPr>
        <w:br w:type="page"/>
      </w:r>
    </w:p>
    <w:p w14:paraId="7540B4F1" w14:textId="3D33BECB" w:rsidR="00AB4A76" w:rsidRPr="006275FC" w:rsidRDefault="00AB4A76" w:rsidP="006275FC">
      <w:pPr>
        <w:pStyle w:val="SDatePlace"/>
        <w:spacing w:after="240"/>
        <w:rPr>
          <w:b/>
          <w:color w:val="243782" w:themeColor="accent1"/>
          <w:sz w:val="22"/>
        </w:rPr>
      </w:pPr>
      <w:r w:rsidRPr="006275FC">
        <w:rPr>
          <w:b/>
          <w:color w:val="243782" w:themeColor="accent1"/>
          <w:sz w:val="22"/>
        </w:rPr>
        <w:lastRenderedPageBreak/>
        <w:t xml:space="preserve">À propos de </w:t>
      </w:r>
      <w:proofErr w:type="spellStart"/>
      <w:r w:rsidRPr="006275FC">
        <w:rPr>
          <w:b/>
          <w:color w:val="243782" w:themeColor="accent1"/>
          <w:sz w:val="22"/>
        </w:rPr>
        <w:t>MotorK</w:t>
      </w:r>
      <w:proofErr w:type="spellEnd"/>
    </w:p>
    <w:p w14:paraId="64E712F8" w14:textId="77777777" w:rsidR="00AB4A76" w:rsidRDefault="00AB4A76" w:rsidP="00AB4A76">
      <w:pPr>
        <w:rPr>
          <w:rFonts w:ascii="Encode Sans ExpandedLight" w:hAnsi="Encode Sans ExpandedLight"/>
          <w:i/>
          <w:color w:val="333333"/>
          <w:sz w:val="17"/>
          <w:szCs w:val="17"/>
          <w:shd w:val="clear" w:color="auto" w:fill="FFFFFF"/>
        </w:rPr>
      </w:pPr>
    </w:p>
    <w:p w14:paraId="3ADE3940" w14:textId="4E6A73BE" w:rsidR="00AB4A76" w:rsidRPr="00AB4A76" w:rsidRDefault="00AB4A76" w:rsidP="00AB4A76">
      <w:pPr>
        <w:rPr>
          <w:rFonts w:ascii="Encode Sans ExpandedLight" w:hAnsi="Encode Sans ExpandedLight"/>
          <w:i/>
          <w:color w:val="333333"/>
          <w:sz w:val="17"/>
          <w:szCs w:val="17"/>
          <w:shd w:val="clear" w:color="auto" w:fill="FFFFFF"/>
        </w:rPr>
      </w:pPr>
      <w:proofErr w:type="spellStart"/>
      <w:r w:rsidRPr="006275FC">
        <w:rPr>
          <w:i/>
          <w:color w:val="222222"/>
          <w:sz w:val="22"/>
          <w:szCs w:val="24"/>
        </w:rPr>
        <w:t>MotorK</w:t>
      </w:r>
      <w:proofErr w:type="spellEnd"/>
      <w:r w:rsidRPr="006275FC">
        <w:rPr>
          <w:i/>
          <w:color w:val="222222"/>
          <w:sz w:val="22"/>
          <w:szCs w:val="24"/>
        </w:rPr>
        <w:t xml:space="preserve"> (AMS : MTRK) est le leader de solutions SaaS (Logiciel as </w:t>
      </w:r>
      <w:proofErr w:type="gramStart"/>
      <w:r w:rsidRPr="006275FC">
        <w:rPr>
          <w:i/>
          <w:color w:val="222222"/>
          <w:sz w:val="22"/>
          <w:szCs w:val="24"/>
        </w:rPr>
        <w:t>a</w:t>
      </w:r>
      <w:proofErr w:type="gramEnd"/>
      <w:r w:rsidRPr="006275FC">
        <w:rPr>
          <w:i/>
          <w:color w:val="222222"/>
          <w:sz w:val="22"/>
          <w:szCs w:val="24"/>
        </w:rPr>
        <w:t xml:space="preserve"> service) pour les professionnels de la distribution automobile dans la région EMEA, avec plus de 400 employés et dix bureaux dans sept pays (Italie, Espagne, France, Allemagne, Portugal, Royaume-Uni et Israël). </w:t>
      </w:r>
      <w:proofErr w:type="spellStart"/>
      <w:r w:rsidRPr="006275FC">
        <w:rPr>
          <w:i/>
          <w:color w:val="222222"/>
          <w:sz w:val="22"/>
          <w:szCs w:val="24"/>
        </w:rPr>
        <w:t>MotorK</w:t>
      </w:r>
      <w:proofErr w:type="spellEnd"/>
      <w:r w:rsidRPr="006275FC">
        <w:rPr>
          <w:i/>
          <w:color w:val="222222"/>
          <w:sz w:val="22"/>
          <w:szCs w:val="24"/>
        </w:rPr>
        <w:t xml:space="preserve"> permet aux constructeurs et aux concessionnaires automobiles d’améliorer l’expérience de leurs clients grâce à une large gamme de produits et de services numériques entièrement intégrés. </w:t>
      </w:r>
      <w:proofErr w:type="spellStart"/>
      <w:r w:rsidRPr="006275FC">
        <w:rPr>
          <w:i/>
          <w:color w:val="222222"/>
          <w:sz w:val="22"/>
          <w:szCs w:val="24"/>
        </w:rPr>
        <w:t>MotorK</w:t>
      </w:r>
      <w:proofErr w:type="spellEnd"/>
      <w:r w:rsidRPr="006275FC">
        <w:rPr>
          <w:i/>
          <w:color w:val="222222"/>
          <w:sz w:val="22"/>
          <w:szCs w:val="24"/>
        </w:rPr>
        <w:t xml:space="preserve"> fournit à ses clients une combinaison innovante de solutions numériques, de produits SaaS en cloud et le plus grand département de R&amp;D dans le secteur des ventes et du marketing numériques automobiles en Europe. </w:t>
      </w:r>
      <w:proofErr w:type="spellStart"/>
      <w:r w:rsidRPr="006275FC">
        <w:rPr>
          <w:i/>
          <w:color w:val="222222"/>
          <w:sz w:val="22"/>
          <w:szCs w:val="24"/>
        </w:rPr>
        <w:t>MotorK</w:t>
      </w:r>
      <w:proofErr w:type="spellEnd"/>
      <w:r w:rsidRPr="006275FC">
        <w:rPr>
          <w:i/>
          <w:color w:val="222222"/>
          <w:sz w:val="22"/>
          <w:szCs w:val="24"/>
        </w:rPr>
        <w:t xml:space="preserve"> a été fondée en Italie en 2010 et a été reconnue par de nombreuses organisations comme l’une des entreprises technologiques à la croissance la plus rapide en Europe, notamment Euronext </w:t>
      </w:r>
      <w:proofErr w:type="spellStart"/>
      <w:r w:rsidRPr="006275FC">
        <w:rPr>
          <w:i/>
          <w:color w:val="222222"/>
          <w:sz w:val="22"/>
          <w:szCs w:val="24"/>
        </w:rPr>
        <w:t>TechShare</w:t>
      </w:r>
      <w:proofErr w:type="spellEnd"/>
      <w:r w:rsidRPr="006275FC">
        <w:rPr>
          <w:i/>
          <w:color w:val="222222"/>
          <w:sz w:val="22"/>
          <w:szCs w:val="24"/>
        </w:rPr>
        <w:t xml:space="preserve">, Tech Tour 50, </w:t>
      </w:r>
      <w:proofErr w:type="spellStart"/>
      <w:r w:rsidRPr="006275FC">
        <w:rPr>
          <w:i/>
          <w:color w:val="222222"/>
          <w:sz w:val="22"/>
          <w:szCs w:val="24"/>
        </w:rPr>
        <w:t>Technology</w:t>
      </w:r>
      <w:proofErr w:type="spellEnd"/>
      <w:r w:rsidRPr="006275FC">
        <w:rPr>
          <w:i/>
          <w:color w:val="222222"/>
          <w:sz w:val="22"/>
          <w:szCs w:val="24"/>
        </w:rPr>
        <w:t xml:space="preserve"> Fast 500 EMEA et le FT 1000. Pour plus d’informations, veuillez</w:t>
      </w:r>
      <w:r w:rsidRPr="00AB4A76">
        <w:rPr>
          <w:rFonts w:ascii="Encode Sans ExpandedLight" w:hAnsi="Encode Sans ExpandedLight"/>
          <w:i/>
          <w:color w:val="333333"/>
          <w:sz w:val="17"/>
          <w:szCs w:val="17"/>
          <w:shd w:val="clear" w:color="auto" w:fill="FFFFFF"/>
        </w:rPr>
        <w:t xml:space="preserve"> </w:t>
      </w:r>
      <w:r w:rsidRPr="006275FC">
        <w:rPr>
          <w:i/>
          <w:color w:val="222222"/>
          <w:sz w:val="22"/>
          <w:szCs w:val="24"/>
        </w:rPr>
        <w:t>consulter le site</w:t>
      </w:r>
      <w:r w:rsidRPr="00AB4A76">
        <w:rPr>
          <w:rFonts w:ascii="Encode Sans ExpandedLight" w:hAnsi="Encode Sans ExpandedLight"/>
          <w:i/>
          <w:color w:val="333333"/>
          <w:sz w:val="17"/>
          <w:szCs w:val="17"/>
          <w:shd w:val="clear" w:color="auto" w:fill="FFFFFF"/>
        </w:rPr>
        <w:t> </w:t>
      </w:r>
      <w:hyperlink r:id="rId10" w:tgtFrame="_blank" w:history="1">
        <w:r w:rsidRPr="006275FC">
          <w:rPr>
            <w:rStyle w:val="Hyperlink"/>
            <w:sz w:val="22"/>
            <w:szCs w:val="24"/>
            <w:highlight w:val="white"/>
          </w:rPr>
          <w:t>www.motork.io</w:t>
        </w:r>
      </w:hyperlink>
      <w:r w:rsidRPr="006275FC">
        <w:rPr>
          <w:rStyle w:val="Hyperlink"/>
          <w:sz w:val="22"/>
          <w:szCs w:val="24"/>
          <w:highlight w:val="white"/>
        </w:rPr>
        <w:t xml:space="preserve">. </w:t>
      </w:r>
    </w:p>
    <w:p w14:paraId="1EB90414" w14:textId="77777777" w:rsidR="00AB4A76" w:rsidRPr="00333599" w:rsidRDefault="00AB4A76" w:rsidP="005A57A3">
      <w:pPr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  <w:u w:val="single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6275FC" w:rsidRPr="00D64B4E" w14:paraId="27AA93BE" w14:textId="77777777" w:rsidTr="00A42DF0">
        <w:tc>
          <w:tcPr>
            <w:tcW w:w="2023" w:type="dxa"/>
            <w:vAlign w:val="bottom"/>
          </w:tcPr>
          <w:p w14:paraId="40676C72" w14:textId="7B0E9853" w:rsidR="006275FC" w:rsidRPr="00D64B4E" w:rsidRDefault="006275FC" w:rsidP="00A42DF0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41708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22.8pt" o:ole="">
                  <v:imagedata r:id="rId11" o:title=""/>
                </v:shape>
                <o:OLEObject Type="Embed" ProgID="PBrush" ShapeID="_x0000_i1025" DrawAspect="Content" ObjectID="_1711204361" r:id="rId12"/>
              </w:object>
            </w:r>
            <w:hyperlink r:id="rId13" w:history="1">
              <w:r w:rsidR="00DB54D8" w:rsidRPr="00824EC8">
                <w:rPr>
                  <w:rStyle w:val="Hyperlink"/>
                  <w:u w:val="single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5AB82256" w14:textId="1A5EB708" w:rsidR="006275FC" w:rsidRPr="00D64B4E" w:rsidRDefault="006275FC" w:rsidP="00A42DF0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160559FE">
                <v:shape id="_x0000_i1026" type="#_x0000_t75" style="width:21.6pt;height:21.6pt" o:ole="">
                  <v:imagedata r:id="rId14" o:title=""/>
                </v:shape>
                <o:OLEObject Type="Embed" ProgID="PBrush" ShapeID="_x0000_i1026" DrawAspect="Content" ObjectID="_1711204362" r:id="rId15"/>
              </w:object>
            </w:r>
            <w:hyperlink r:id="rId16" w:history="1">
              <w:hyperlink r:id="rId17" w:history="1">
                <w:r w:rsidR="00DB54D8" w:rsidRPr="00824EC8">
                  <w:rPr>
                    <w:rStyle w:val="Hyperlink"/>
                    <w:u w:val="single"/>
                  </w:rPr>
                  <w:t>Stellantis</w:t>
                </w:r>
              </w:hyperlink>
            </w:hyperlink>
          </w:p>
        </w:tc>
        <w:tc>
          <w:tcPr>
            <w:tcW w:w="1968" w:type="dxa"/>
            <w:vAlign w:val="bottom"/>
          </w:tcPr>
          <w:p w14:paraId="650A1DAC" w14:textId="27A9327E" w:rsidR="006275FC" w:rsidRPr="00D64B4E" w:rsidRDefault="006275FC" w:rsidP="00A42DF0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665A28A2">
                <v:shape id="_x0000_i1027" type="#_x0000_t75" style="width:20.4pt;height:20.4pt" o:ole="">
                  <v:imagedata r:id="rId18" o:title=""/>
                </v:shape>
                <o:OLEObject Type="Embed" ProgID="PBrush" ShapeID="_x0000_i1027" DrawAspect="Content" ObjectID="_1711204363" r:id="rId19"/>
              </w:object>
            </w:r>
            <w:hyperlink r:id="rId20" w:history="1">
              <w:hyperlink r:id="rId21" w:history="1">
                <w:r w:rsidR="00DB54D8" w:rsidRPr="00824EC8">
                  <w:rPr>
                    <w:rStyle w:val="Hyperlink"/>
                    <w:u w:val="single"/>
                  </w:rPr>
                  <w:t>Stellantis</w:t>
                </w:r>
              </w:hyperlink>
            </w:hyperlink>
          </w:p>
        </w:tc>
        <w:tc>
          <w:tcPr>
            <w:tcW w:w="1968" w:type="dxa"/>
            <w:vAlign w:val="bottom"/>
          </w:tcPr>
          <w:p w14:paraId="502146EB" w14:textId="07FCF981" w:rsidR="006275FC" w:rsidRPr="00D64B4E" w:rsidRDefault="006275FC" w:rsidP="00A42DF0">
            <w:pPr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BD5B402">
                <v:shape id="_x0000_i1028" type="#_x0000_t75" style="width:23.4pt;height:23.4pt" o:ole="">
                  <v:imagedata r:id="rId22" o:title=""/>
                </v:shape>
                <o:OLEObject Type="Embed" ProgID="PBrush" ShapeID="_x0000_i1028" DrawAspect="Content" ObjectID="_1711204364" r:id="rId23"/>
              </w:object>
            </w:r>
            <w:hyperlink r:id="rId24" w:history="1">
              <w:hyperlink r:id="rId25" w:history="1">
                <w:r w:rsidR="00DB54D8" w:rsidRPr="00824EC8">
                  <w:rPr>
                    <w:rStyle w:val="Hyperlink"/>
                    <w:u w:val="single"/>
                  </w:rPr>
                  <w:t>Stellantis</w:t>
                </w:r>
              </w:hyperlink>
            </w:hyperlink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B74B61" w:rsidRPr="006275FC" w14:paraId="6B0F8F3B" w14:textId="77777777" w:rsidTr="00DB54D8">
        <w:trPr>
          <w:trHeight w:val="1276"/>
        </w:trPr>
        <w:tc>
          <w:tcPr>
            <w:tcW w:w="8080" w:type="dxa"/>
          </w:tcPr>
          <w:p w14:paraId="605495C4" w14:textId="77777777" w:rsidR="006275FC" w:rsidRDefault="006275FC" w:rsidP="006275FC">
            <w:pPr>
              <w:pStyle w:val="SContact-Title"/>
              <w:spacing w:before="0" w:after="120" w:line="288" w:lineRule="auto"/>
              <w:jc w:val="left"/>
              <w:rPr>
                <w:bCs/>
                <w:sz w:val="24"/>
                <w:szCs w:val="18"/>
              </w:rPr>
            </w:pPr>
          </w:p>
          <w:p w14:paraId="7DD90270" w14:textId="4ABD6EE8" w:rsidR="00B74B61" w:rsidRPr="006275FC" w:rsidRDefault="00B74B61" w:rsidP="006275FC">
            <w:pPr>
              <w:pStyle w:val="SContact-Title"/>
              <w:spacing w:before="0" w:after="120" w:line="288" w:lineRule="auto"/>
              <w:jc w:val="left"/>
              <w:rPr>
                <w:bCs/>
                <w:sz w:val="24"/>
                <w:szCs w:val="18"/>
              </w:rPr>
            </w:pPr>
            <w:r w:rsidRPr="006275FC">
              <w:rPr>
                <w:bCs/>
                <w:noProof/>
                <w:sz w:val="24"/>
                <w:szCs w:val="18"/>
              </w:rPr>
              <mc:AlternateContent>
                <mc:Choice Requires="wps">
                  <w:drawing>
                    <wp:inline distT="0" distB="0" distL="0" distR="0" wp14:anchorId="1C107BD5" wp14:editId="3F6B590F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shape w14:anchorId="37E3BA0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tbl>
            <w:tblPr>
              <w:tblStyle w:val="TableGrid"/>
              <w:tblW w:w="17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63"/>
              <w:gridCol w:w="8431"/>
            </w:tblGrid>
            <w:tr w:rsidR="00B74B61" w:rsidRPr="006275FC" w14:paraId="68BDB563" w14:textId="77777777" w:rsidTr="00DB54D8">
              <w:trPr>
                <w:trHeight w:val="375"/>
              </w:trPr>
              <w:tc>
                <w:tcPr>
                  <w:tcW w:w="8863" w:type="dxa"/>
                </w:tcPr>
                <w:p w14:paraId="644B1979" w14:textId="68BD6AFD" w:rsidR="00B74B61" w:rsidRPr="006275FC" w:rsidRDefault="00C854A3" w:rsidP="00DB54D8">
                  <w:pPr>
                    <w:pStyle w:val="SContact-Title"/>
                    <w:spacing w:before="0" w:after="120" w:line="288" w:lineRule="auto"/>
                    <w:jc w:val="left"/>
                    <w:rPr>
                      <w:bCs/>
                      <w:sz w:val="24"/>
                      <w:szCs w:val="18"/>
                    </w:rPr>
                  </w:pPr>
                  <w:r w:rsidRPr="006275FC">
                    <w:rPr>
                      <w:bCs/>
                      <w:sz w:val="24"/>
                      <w:szCs w:val="18"/>
                    </w:rPr>
                    <w:t>Pour plus d’informations, merci de contacter :</w:t>
                  </w:r>
                </w:p>
              </w:tc>
              <w:tc>
                <w:tcPr>
                  <w:tcW w:w="8431" w:type="dxa"/>
                </w:tcPr>
                <w:p w14:paraId="301D2268" w14:textId="77777777" w:rsidR="00B74B61" w:rsidRPr="006275FC" w:rsidRDefault="00B74B61" w:rsidP="006275FC">
                  <w:pPr>
                    <w:pStyle w:val="SContact-Title"/>
                    <w:spacing w:before="0" w:after="120" w:line="288" w:lineRule="auto"/>
                    <w:jc w:val="left"/>
                    <w:rPr>
                      <w:bCs/>
                      <w:sz w:val="24"/>
                      <w:szCs w:val="18"/>
                    </w:rPr>
                  </w:pPr>
                </w:p>
              </w:tc>
            </w:tr>
          </w:tbl>
          <w:p w14:paraId="50E48D5A" w14:textId="77777777" w:rsidR="00B74B61" w:rsidRPr="006275FC" w:rsidRDefault="00B74B61" w:rsidP="006275FC">
            <w:pPr>
              <w:pStyle w:val="SContact-Title"/>
              <w:spacing w:before="0" w:after="120" w:line="288" w:lineRule="auto"/>
              <w:jc w:val="left"/>
              <w:rPr>
                <w:bCs/>
                <w:sz w:val="24"/>
                <w:szCs w:val="18"/>
              </w:rPr>
            </w:pPr>
          </w:p>
        </w:tc>
      </w:tr>
    </w:tbl>
    <w:p w14:paraId="23E82379" w14:textId="77777777" w:rsidR="00DB54D8" w:rsidRPr="00167909" w:rsidRDefault="00DB54D8" w:rsidP="00DB54D8">
      <w:pPr>
        <w:pStyle w:val="SContact-Title"/>
        <w:rPr>
          <w:sz w:val="20"/>
          <w:szCs w:val="20"/>
        </w:rPr>
      </w:pPr>
      <w:bookmarkStart w:id="1" w:name="_Hlk100591508"/>
      <w:r w:rsidRPr="00167909">
        <w:rPr>
          <w:sz w:val="20"/>
          <w:szCs w:val="20"/>
        </w:rPr>
        <w:t xml:space="preserve">Marc Bocqué  </w:t>
      </w:r>
      <w:sdt>
        <w:sdtPr>
          <w:rPr>
            <w:sz w:val="20"/>
            <w:szCs w:val="20"/>
          </w:rPr>
          <w:id w:val="-195931881"/>
          <w:placeholder>
            <w:docPart w:val="4298383261B24CED9F95E573B4D5622F"/>
          </w:placeholder>
          <w15:appearance w15:val="hidden"/>
        </w:sdtPr>
        <w:sdtContent>
          <w:r w:rsidRPr="00167909">
            <w:rPr>
              <w:sz w:val="20"/>
              <w:szCs w:val="20"/>
            </w:rPr>
            <w:t xml:space="preserve"> </w:t>
          </w:r>
          <w:r w:rsidRPr="00167909">
            <w:rPr>
              <w:rFonts w:asciiTheme="minorHAnsi" w:hAnsiTheme="minorHAnsi"/>
              <w:sz w:val="20"/>
              <w:szCs w:val="20"/>
            </w:rPr>
            <w:t>+33 6 80 21 87 03 - marc.bocque@stellantis.com</w:t>
          </w:r>
        </w:sdtContent>
      </w:sdt>
    </w:p>
    <w:p w14:paraId="774AA5E1" w14:textId="77777777" w:rsidR="00DB54D8" w:rsidRDefault="00DB54D8" w:rsidP="00DB54D8">
      <w:pPr>
        <w:jc w:val="left"/>
        <w:rPr>
          <w:sz w:val="24"/>
          <w:szCs w:val="24"/>
        </w:rPr>
      </w:pPr>
    </w:p>
    <w:p w14:paraId="1BA5A5C3" w14:textId="36C59E37" w:rsidR="00DB54D8" w:rsidRPr="00167909" w:rsidRDefault="00DB54D8" w:rsidP="00DB54D8">
      <w:pPr>
        <w:jc w:val="left"/>
        <w:rPr>
          <w:rFonts w:ascii="Encode Sans ExpandedLight" w:hAnsi="Encode Sans ExpandedLight"/>
          <w:color w:val="243782" w:themeColor="text2"/>
          <w:sz w:val="24"/>
          <w:szCs w:val="24"/>
        </w:rPr>
      </w:pPr>
      <w:hyperlink r:id="rId26" w:history="1">
        <w:r w:rsidRPr="00C02AD2">
          <w:rPr>
            <w:rStyle w:val="Hyperlink"/>
            <w:rFonts w:ascii="Encode Sans ExpandedLight" w:hAnsi="Encode Sans ExpandedLight"/>
            <w:sz w:val="24"/>
            <w:szCs w:val="24"/>
          </w:rPr>
          <w:t>communications@stellantis.com</w:t>
        </w:r>
      </w:hyperlink>
    </w:p>
    <w:p w14:paraId="3CD4E449" w14:textId="77777777" w:rsidR="00DB54D8" w:rsidRPr="00167909" w:rsidRDefault="00DB54D8" w:rsidP="00DB54D8">
      <w:pPr>
        <w:pStyle w:val="SFooter-Emailwebsite"/>
        <w:rPr>
          <w:sz w:val="24"/>
          <w:szCs w:val="24"/>
        </w:rPr>
      </w:pPr>
      <w:hyperlink r:id="rId27" w:history="1">
        <w:r w:rsidRPr="00167909">
          <w:rPr>
            <w:rStyle w:val="Hyperlink"/>
            <w:sz w:val="24"/>
            <w:szCs w:val="24"/>
          </w:rPr>
          <w:t>www.stellantis.com</w:t>
        </w:r>
      </w:hyperlink>
    </w:p>
    <w:bookmarkEnd w:id="1"/>
    <w:p w14:paraId="0C43C8DF" w14:textId="33F875EB" w:rsidR="00AB4A76" w:rsidRDefault="00AB4A76" w:rsidP="00BE5A1B">
      <w:pPr>
        <w:jc w:val="left"/>
        <w:rPr>
          <w:rFonts w:ascii="Encode Sans ExpandedLight" w:hAnsi="Encode Sans ExpandedLight"/>
          <w:color w:val="243782" w:themeColor="text2"/>
          <w:sz w:val="22"/>
          <w:szCs w:val="22"/>
        </w:rPr>
      </w:pPr>
    </w:p>
    <w:p w14:paraId="6D0DB9C7" w14:textId="77777777" w:rsidR="00BE5A1B" w:rsidRDefault="00BE5A1B" w:rsidP="00BE5A1B">
      <w:pPr>
        <w:jc w:val="left"/>
      </w:pPr>
    </w:p>
    <w:p w14:paraId="3682431A" w14:textId="75237A91" w:rsidR="00AB4A76" w:rsidRDefault="00AB4A76" w:rsidP="00AD2CCE">
      <w:pPr>
        <w:jc w:val="left"/>
        <w:rPr>
          <w:rStyle w:val="Hyperlink"/>
          <w:rFonts w:ascii="Encode Sans ExpandedLight" w:hAnsi="Encode Sans ExpandedLight"/>
          <w:sz w:val="18"/>
          <w:szCs w:val="18"/>
        </w:rPr>
      </w:pPr>
      <w:r w:rsidRPr="00BE5A1B">
        <w:rPr>
          <w:rFonts w:asciiTheme="majorHAnsi" w:hAnsiTheme="majorHAnsi"/>
          <w:color w:val="243782" w:themeColor="text2"/>
          <w:sz w:val="22"/>
          <w:szCs w:val="22"/>
        </w:rPr>
        <w:t>MotorK</w:t>
      </w:r>
      <w:r w:rsidR="00BE5A1B">
        <w:rPr>
          <w:rFonts w:asciiTheme="majorHAnsi" w:hAnsiTheme="majorHAnsi"/>
          <w:color w:val="243782" w:themeColor="text2"/>
          <w:sz w:val="22"/>
          <w:szCs w:val="22"/>
        </w:rPr>
        <w:t xml:space="preserve"> - </w:t>
      </w:r>
      <w:hyperlink r:id="rId28" w:history="1">
        <w:r w:rsidRPr="00BE5A1B">
          <w:rPr>
            <w:rStyle w:val="Hyperlink"/>
            <w:sz w:val="22"/>
            <w:szCs w:val="22"/>
          </w:rPr>
          <w:t>press@motork.io</w:t>
        </w:r>
      </w:hyperlink>
      <w:r w:rsidRPr="00AB4A76">
        <w:rPr>
          <w:rStyle w:val="Hyperlink"/>
          <w:rFonts w:ascii="Encode Sans ExpandedLight" w:hAnsi="Encode Sans ExpandedLight"/>
          <w:sz w:val="18"/>
          <w:szCs w:val="18"/>
        </w:rPr>
        <w:t xml:space="preserve"> </w:t>
      </w:r>
    </w:p>
    <w:p w14:paraId="6D21F772" w14:textId="4B1ECA79" w:rsidR="00BE5A1B" w:rsidRDefault="00BE5A1B" w:rsidP="00AD2CCE">
      <w:pPr>
        <w:jc w:val="left"/>
        <w:rPr>
          <w:rStyle w:val="Hyperlink"/>
          <w:rFonts w:ascii="Encode Sans ExpandedLight" w:hAnsi="Encode Sans ExpandedLight"/>
          <w:sz w:val="18"/>
          <w:szCs w:val="18"/>
        </w:rPr>
      </w:pPr>
    </w:p>
    <w:p w14:paraId="774A59BF" w14:textId="63F3D8FD" w:rsidR="00BE5A1B" w:rsidRPr="00AB4A76" w:rsidRDefault="00BE5A1B" w:rsidP="00BE5A1B">
      <w:pPr>
        <w:jc w:val="left"/>
        <w:rPr>
          <w:rStyle w:val="Hyperlink"/>
          <w:rFonts w:ascii="Encode Sans ExpandedLight" w:hAnsi="Encode Sans ExpandedLight"/>
          <w:sz w:val="18"/>
          <w:szCs w:val="18"/>
        </w:rPr>
      </w:pPr>
    </w:p>
    <w:sectPr w:rsidR="00BE5A1B" w:rsidRPr="00AB4A76" w:rsidSect="007C1D37">
      <w:footerReference w:type="default" r:id="rId29"/>
      <w:headerReference w:type="first" r:id="rId30"/>
      <w:pgSz w:w="11906" w:h="16838" w:code="9"/>
      <w:pgMar w:top="1134" w:right="1841" w:bottom="709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71DD" w14:textId="77777777" w:rsidR="00E8172C" w:rsidRDefault="00E8172C" w:rsidP="0002070C">
      <w:r>
        <w:separator/>
      </w:r>
    </w:p>
  </w:endnote>
  <w:endnote w:type="continuationSeparator" w:id="0">
    <w:p w14:paraId="1307BCFD" w14:textId="77777777" w:rsidR="00E8172C" w:rsidRDefault="00E8172C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FE859CFA-ACDD-4781-88F9-2ECB33105066}"/>
    <w:embedBold r:id="rId2" w:fontKey="{B1A214DF-7A0A-428E-A4B1-BFDAF8F80B82}"/>
    <w:embedItalic r:id="rId3" w:fontKey="{83AA3EEC-DD3C-4DB9-98BC-D41D87D564B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0C374082-4F02-4D59-BBF2-F6620BE2177A}"/>
    <w:embedItalic r:id="rId5" w:fontKey="{D42B4B3D-C22C-4CE9-8D92-B14E5FD3434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2D51" w14:textId="77777777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2F743A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E121" w14:textId="77777777" w:rsidR="00E8172C" w:rsidRDefault="00E8172C" w:rsidP="0002070C">
      <w:r>
        <w:separator/>
      </w:r>
    </w:p>
  </w:footnote>
  <w:footnote w:type="continuationSeparator" w:id="0">
    <w:p w14:paraId="4739A270" w14:textId="77777777" w:rsidR="00E8172C" w:rsidRDefault="00E8172C" w:rsidP="0002070C">
      <w:r>
        <w:continuationSeparator/>
      </w:r>
    </w:p>
  </w:footnote>
  <w:footnote w:id="1">
    <w:p w14:paraId="43F35DC7" w14:textId="69E44BEC" w:rsidR="005A3239" w:rsidRDefault="005A3239">
      <w:pPr>
        <w:pStyle w:val="FootnoteText"/>
      </w:pPr>
      <w:r>
        <w:rPr>
          <w:rStyle w:val="FootnoteReference"/>
        </w:rPr>
        <w:footnoteRef/>
      </w:r>
      <w:r w:rsidRPr="005A3239">
        <w:rPr>
          <w:rStyle w:val="FootnoteReference"/>
        </w:rPr>
        <w:t xml:space="preserve"> </w:t>
      </w:r>
      <w:r w:rsidRPr="005A3239">
        <w:rPr>
          <w:rStyle w:val="FootnoteReference"/>
          <w:sz w:val="28"/>
          <w:szCs w:val="28"/>
        </w:rPr>
        <w:t>Software as a Service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35F9" w14:textId="27773EE4" w:rsidR="005F2120" w:rsidRDefault="00AB4A76" w:rsidP="0002070C">
    <w:r>
      <w:rPr>
        <w:noProof/>
      </w:rPr>
      <w:drawing>
        <wp:anchor distT="0" distB="0" distL="114300" distR="114300" simplePos="0" relativeHeight="251661312" behindDoc="0" locked="0" layoutInCell="1" allowOverlap="1" wp14:anchorId="1282BC4D" wp14:editId="01EE99D8">
          <wp:simplePos x="0" y="0"/>
          <wp:positionH relativeFrom="margin">
            <wp:align>right</wp:align>
          </wp:positionH>
          <wp:positionV relativeFrom="paragraph">
            <wp:posOffset>221615</wp:posOffset>
          </wp:positionV>
          <wp:extent cx="1193800" cy="270976"/>
          <wp:effectExtent l="0" t="0" r="6350" b="0"/>
          <wp:wrapNone/>
          <wp:docPr id="2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27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E8D" w:rsidRPr="00A33E8D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7B39997" wp14:editId="08A58D12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A3CB1" w14:textId="77777777" w:rsidR="003E2C46" w:rsidRPr="00D56439" w:rsidRDefault="003E2C46" w:rsidP="003E2C46">
                            <w:pPr>
                              <w:jc w:val="left"/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D56439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COMMUNIQUÉ DE PRESSE</w:t>
                            </w:r>
                          </w:p>
                          <w:p w14:paraId="22274445" w14:textId="77777777" w:rsidR="00A33E8D" w:rsidRPr="00683765" w:rsidRDefault="00A33E8D" w:rsidP="00297094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39997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51EA3CB1" w14:textId="77777777" w:rsidR="003E2C46" w:rsidRPr="00D56439" w:rsidRDefault="003E2C46" w:rsidP="003E2C46">
                      <w:pPr>
                        <w:jc w:val="left"/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D56439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COMMUNIQUÉ DE PRESSE</w:t>
                      </w:r>
                    </w:p>
                    <w:p w14:paraId="22274445" w14:textId="77777777" w:rsidR="00A33E8D" w:rsidRPr="00683765" w:rsidRDefault="00A33E8D" w:rsidP="00297094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en-US"/>
      </w:rPr>
      <w:drawing>
        <wp:inline distT="0" distB="0" distL="0" distR="0" wp14:anchorId="680D5B17" wp14:editId="294C40BD">
          <wp:extent cx="2317210" cy="718820"/>
          <wp:effectExtent l="0" t="0" r="6985" b="5080"/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7305"/>
    <w:multiLevelType w:val="multilevel"/>
    <w:tmpl w:val="D364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85439B"/>
    <w:multiLevelType w:val="multilevel"/>
    <w:tmpl w:val="3D2C2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A73B02"/>
    <w:multiLevelType w:val="hybridMultilevel"/>
    <w:tmpl w:val="D340E4A0"/>
    <w:lvl w:ilvl="0" w:tplc="B8EEF5A2">
      <w:numFmt w:val="bullet"/>
      <w:lvlText w:val="-"/>
      <w:lvlJc w:val="left"/>
      <w:pPr>
        <w:ind w:left="720" w:hanging="360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90"/>
    <w:rsid w:val="00000BC0"/>
    <w:rsid w:val="0001379E"/>
    <w:rsid w:val="00014589"/>
    <w:rsid w:val="00016598"/>
    <w:rsid w:val="0002070C"/>
    <w:rsid w:val="0002217B"/>
    <w:rsid w:val="00024492"/>
    <w:rsid w:val="00025506"/>
    <w:rsid w:val="000321C0"/>
    <w:rsid w:val="000344DB"/>
    <w:rsid w:val="00050FC4"/>
    <w:rsid w:val="0006186C"/>
    <w:rsid w:val="00084E32"/>
    <w:rsid w:val="00085213"/>
    <w:rsid w:val="00087566"/>
    <w:rsid w:val="00087FF0"/>
    <w:rsid w:val="000C18FF"/>
    <w:rsid w:val="000C4807"/>
    <w:rsid w:val="001059F2"/>
    <w:rsid w:val="001354EB"/>
    <w:rsid w:val="00150419"/>
    <w:rsid w:val="001837F9"/>
    <w:rsid w:val="00190445"/>
    <w:rsid w:val="001B4263"/>
    <w:rsid w:val="001B591C"/>
    <w:rsid w:val="001C513D"/>
    <w:rsid w:val="001D744F"/>
    <w:rsid w:val="001E3A5D"/>
    <w:rsid w:val="001E7847"/>
    <w:rsid w:val="001F26B1"/>
    <w:rsid w:val="001F5EFA"/>
    <w:rsid w:val="00214F8A"/>
    <w:rsid w:val="00220B6B"/>
    <w:rsid w:val="0022764B"/>
    <w:rsid w:val="002415F6"/>
    <w:rsid w:val="00263BD1"/>
    <w:rsid w:val="00276CDB"/>
    <w:rsid w:val="002836DD"/>
    <w:rsid w:val="00293E0C"/>
    <w:rsid w:val="00297094"/>
    <w:rsid w:val="002A23B2"/>
    <w:rsid w:val="002C508D"/>
    <w:rsid w:val="002D0D34"/>
    <w:rsid w:val="002F18EC"/>
    <w:rsid w:val="002F5CB8"/>
    <w:rsid w:val="002F743A"/>
    <w:rsid w:val="00305BE2"/>
    <w:rsid w:val="0031567F"/>
    <w:rsid w:val="003279BF"/>
    <w:rsid w:val="00333599"/>
    <w:rsid w:val="0034190E"/>
    <w:rsid w:val="00343B4A"/>
    <w:rsid w:val="0036017D"/>
    <w:rsid w:val="003864AD"/>
    <w:rsid w:val="0038651F"/>
    <w:rsid w:val="003A6735"/>
    <w:rsid w:val="003B085B"/>
    <w:rsid w:val="003B1C0F"/>
    <w:rsid w:val="003D17A1"/>
    <w:rsid w:val="003E2C46"/>
    <w:rsid w:val="003E68CC"/>
    <w:rsid w:val="00400B91"/>
    <w:rsid w:val="004022B4"/>
    <w:rsid w:val="00405E67"/>
    <w:rsid w:val="0040678E"/>
    <w:rsid w:val="00411411"/>
    <w:rsid w:val="00425677"/>
    <w:rsid w:val="00433EDD"/>
    <w:rsid w:val="004345F9"/>
    <w:rsid w:val="00435A71"/>
    <w:rsid w:val="00440290"/>
    <w:rsid w:val="0044219E"/>
    <w:rsid w:val="0045216F"/>
    <w:rsid w:val="004522DE"/>
    <w:rsid w:val="004536E5"/>
    <w:rsid w:val="00457F1C"/>
    <w:rsid w:val="004A2B09"/>
    <w:rsid w:val="004B5BE7"/>
    <w:rsid w:val="004B74D0"/>
    <w:rsid w:val="004C37CF"/>
    <w:rsid w:val="004D61EA"/>
    <w:rsid w:val="00503BEC"/>
    <w:rsid w:val="00515C12"/>
    <w:rsid w:val="005360DC"/>
    <w:rsid w:val="00537DB3"/>
    <w:rsid w:val="00542BE8"/>
    <w:rsid w:val="00544345"/>
    <w:rsid w:val="00551DE9"/>
    <w:rsid w:val="005708BD"/>
    <w:rsid w:val="005818E0"/>
    <w:rsid w:val="00594106"/>
    <w:rsid w:val="005A3239"/>
    <w:rsid w:val="005A489F"/>
    <w:rsid w:val="005A57A3"/>
    <w:rsid w:val="005C1F23"/>
    <w:rsid w:val="005C5158"/>
    <w:rsid w:val="005C5249"/>
    <w:rsid w:val="005C5499"/>
    <w:rsid w:val="005C70B5"/>
    <w:rsid w:val="005C775F"/>
    <w:rsid w:val="005D2EB3"/>
    <w:rsid w:val="005F2120"/>
    <w:rsid w:val="00606399"/>
    <w:rsid w:val="00606499"/>
    <w:rsid w:val="006074EF"/>
    <w:rsid w:val="00613FB1"/>
    <w:rsid w:val="0061682B"/>
    <w:rsid w:val="006275FC"/>
    <w:rsid w:val="006279C9"/>
    <w:rsid w:val="006338ED"/>
    <w:rsid w:val="00641ACF"/>
    <w:rsid w:val="00644394"/>
    <w:rsid w:val="00646166"/>
    <w:rsid w:val="00655A10"/>
    <w:rsid w:val="006620D5"/>
    <w:rsid w:val="00670228"/>
    <w:rsid w:val="00675B12"/>
    <w:rsid w:val="00681C2E"/>
    <w:rsid w:val="00682310"/>
    <w:rsid w:val="00683765"/>
    <w:rsid w:val="00683B2B"/>
    <w:rsid w:val="006878F9"/>
    <w:rsid w:val="006A6B2C"/>
    <w:rsid w:val="006B0549"/>
    <w:rsid w:val="006B5C7E"/>
    <w:rsid w:val="006C3821"/>
    <w:rsid w:val="006D754A"/>
    <w:rsid w:val="006E27BF"/>
    <w:rsid w:val="006E627B"/>
    <w:rsid w:val="006F3D5A"/>
    <w:rsid w:val="0070010E"/>
    <w:rsid w:val="0070355D"/>
    <w:rsid w:val="00715647"/>
    <w:rsid w:val="00716893"/>
    <w:rsid w:val="00730CA2"/>
    <w:rsid w:val="00730F85"/>
    <w:rsid w:val="00736170"/>
    <w:rsid w:val="00744A44"/>
    <w:rsid w:val="00752088"/>
    <w:rsid w:val="00757475"/>
    <w:rsid w:val="00765051"/>
    <w:rsid w:val="00767B82"/>
    <w:rsid w:val="00774197"/>
    <w:rsid w:val="00776357"/>
    <w:rsid w:val="00786825"/>
    <w:rsid w:val="00791C22"/>
    <w:rsid w:val="00797136"/>
    <w:rsid w:val="007A46E2"/>
    <w:rsid w:val="007B7490"/>
    <w:rsid w:val="007C1D37"/>
    <w:rsid w:val="007E317D"/>
    <w:rsid w:val="007E49CE"/>
    <w:rsid w:val="007F0AD4"/>
    <w:rsid w:val="007F507A"/>
    <w:rsid w:val="008001B0"/>
    <w:rsid w:val="0080313B"/>
    <w:rsid w:val="00805FAA"/>
    <w:rsid w:val="008124BD"/>
    <w:rsid w:val="00815B14"/>
    <w:rsid w:val="00816937"/>
    <w:rsid w:val="00817005"/>
    <w:rsid w:val="0082786D"/>
    <w:rsid w:val="00837340"/>
    <w:rsid w:val="00844956"/>
    <w:rsid w:val="00847457"/>
    <w:rsid w:val="0085397B"/>
    <w:rsid w:val="0086416D"/>
    <w:rsid w:val="00877117"/>
    <w:rsid w:val="0087766F"/>
    <w:rsid w:val="00885B22"/>
    <w:rsid w:val="00891189"/>
    <w:rsid w:val="008944C2"/>
    <w:rsid w:val="008947FF"/>
    <w:rsid w:val="008A3EF6"/>
    <w:rsid w:val="008B02AC"/>
    <w:rsid w:val="008B0D4F"/>
    <w:rsid w:val="008B4CD5"/>
    <w:rsid w:val="008E1BB1"/>
    <w:rsid w:val="008F0F07"/>
    <w:rsid w:val="008F2A13"/>
    <w:rsid w:val="009030C7"/>
    <w:rsid w:val="009053AE"/>
    <w:rsid w:val="00952B51"/>
    <w:rsid w:val="00972DC7"/>
    <w:rsid w:val="00982693"/>
    <w:rsid w:val="00992BE1"/>
    <w:rsid w:val="00993211"/>
    <w:rsid w:val="009968C5"/>
    <w:rsid w:val="00997BE7"/>
    <w:rsid w:val="009A0A59"/>
    <w:rsid w:val="009A17AB"/>
    <w:rsid w:val="009A23AB"/>
    <w:rsid w:val="009B4C81"/>
    <w:rsid w:val="009C0B17"/>
    <w:rsid w:val="009C3063"/>
    <w:rsid w:val="009C6F91"/>
    <w:rsid w:val="009D180E"/>
    <w:rsid w:val="009D2071"/>
    <w:rsid w:val="009F2D88"/>
    <w:rsid w:val="00A003A7"/>
    <w:rsid w:val="00A14F62"/>
    <w:rsid w:val="00A203B0"/>
    <w:rsid w:val="00A2615C"/>
    <w:rsid w:val="00A33E8D"/>
    <w:rsid w:val="00A36A20"/>
    <w:rsid w:val="00A42D13"/>
    <w:rsid w:val="00A47918"/>
    <w:rsid w:val="00A51B6A"/>
    <w:rsid w:val="00A6304E"/>
    <w:rsid w:val="00A71966"/>
    <w:rsid w:val="00A73513"/>
    <w:rsid w:val="00A75948"/>
    <w:rsid w:val="00A87390"/>
    <w:rsid w:val="00A95F09"/>
    <w:rsid w:val="00A96325"/>
    <w:rsid w:val="00A978EE"/>
    <w:rsid w:val="00AA4C56"/>
    <w:rsid w:val="00AA5129"/>
    <w:rsid w:val="00AB4A76"/>
    <w:rsid w:val="00AD2CCE"/>
    <w:rsid w:val="00AD6F62"/>
    <w:rsid w:val="00AE0E14"/>
    <w:rsid w:val="00AE7E62"/>
    <w:rsid w:val="00AF4CE0"/>
    <w:rsid w:val="00B02391"/>
    <w:rsid w:val="00B06942"/>
    <w:rsid w:val="00B1185D"/>
    <w:rsid w:val="00B21003"/>
    <w:rsid w:val="00B32F4C"/>
    <w:rsid w:val="00B51FB2"/>
    <w:rsid w:val="00B64F18"/>
    <w:rsid w:val="00B74B61"/>
    <w:rsid w:val="00B77157"/>
    <w:rsid w:val="00B83F32"/>
    <w:rsid w:val="00B92FB1"/>
    <w:rsid w:val="00BA760C"/>
    <w:rsid w:val="00BB7AC9"/>
    <w:rsid w:val="00BC5305"/>
    <w:rsid w:val="00BD2ADB"/>
    <w:rsid w:val="00BE5A1B"/>
    <w:rsid w:val="00BE6DB5"/>
    <w:rsid w:val="00C10E75"/>
    <w:rsid w:val="00C21B90"/>
    <w:rsid w:val="00C31F14"/>
    <w:rsid w:val="00C508B7"/>
    <w:rsid w:val="00C60A64"/>
    <w:rsid w:val="00C623AE"/>
    <w:rsid w:val="00C63CC0"/>
    <w:rsid w:val="00C728B5"/>
    <w:rsid w:val="00C854A3"/>
    <w:rsid w:val="00CA2A97"/>
    <w:rsid w:val="00CA3356"/>
    <w:rsid w:val="00CB6431"/>
    <w:rsid w:val="00CE5D08"/>
    <w:rsid w:val="00CF4AB1"/>
    <w:rsid w:val="00D00BDF"/>
    <w:rsid w:val="00D03F16"/>
    <w:rsid w:val="00D07FAA"/>
    <w:rsid w:val="00D12C67"/>
    <w:rsid w:val="00D16D7E"/>
    <w:rsid w:val="00D22355"/>
    <w:rsid w:val="00D265D9"/>
    <w:rsid w:val="00D35611"/>
    <w:rsid w:val="00D36F84"/>
    <w:rsid w:val="00D508DC"/>
    <w:rsid w:val="00D5456A"/>
    <w:rsid w:val="00D54C2A"/>
    <w:rsid w:val="00D57C97"/>
    <w:rsid w:val="00D61ADD"/>
    <w:rsid w:val="00D8125B"/>
    <w:rsid w:val="00DA27E1"/>
    <w:rsid w:val="00DB4E1F"/>
    <w:rsid w:val="00DB54D8"/>
    <w:rsid w:val="00DE1234"/>
    <w:rsid w:val="00DE72B9"/>
    <w:rsid w:val="00DF2321"/>
    <w:rsid w:val="00DF4282"/>
    <w:rsid w:val="00DF6BDB"/>
    <w:rsid w:val="00E07D84"/>
    <w:rsid w:val="00E21673"/>
    <w:rsid w:val="00E23B0D"/>
    <w:rsid w:val="00E326FF"/>
    <w:rsid w:val="00E47347"/>
    <w:rsid w:val="00E5502B"/>
    <w:rsid w:val="00E613A1"/>
    <w:rsid w:val="00E8172C"/>
    <w:rsid w:val="00E90A8E"/>
    <w:rsid w:val="00E91808"/>
    <w:rsid w:val="00EA4C5E"/>
    <w:rsid w:val="00ED078C"/>
    <w:rsid w:val="00EE1EDD"/>
    <w:rsid w:val="00F30622"/>
    <w:rsid w:val="00F5284E"/>
    <w:rsid w:val="00F74B70"/>
    <w:rsid w:val="00F8044D"/>
    <w:rsid w:val="00F8437E"/>
    <w:rsid w:val="00FB2C4C"/>
    <w:rsid w:val="00FB4171"/>
    <w:rsid w:val="00FB4495"/>
    <w:rsid w:val="00FC65F0"/>
    <w:rsid w:val="00FD087F"/>
    <w:rsid w:val="00FD6CFC"/>
    <w:rsid w:val="00FE366C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E0B8E8"/>
  <w15:chartTrackingRefBased/>
  <w15:docId w15:val="{84E094A3-F40A-4B07-BA9F-F5386E2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4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table" w:customStyle="1" w:styleId="Grilledutableau2">
    <w:name w:val="Grille du tableau2"/>
    <w:basedOn w:val="TableNormal"/>
    <w:next w:val="TableGrid"/>
    <w:uiPriority w:val="39"/>
    <w:rsid w:val="003E2C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4C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6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3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4A76"/>
    <w:rPr>
      <w:color w:val="605E5C"/>
      <w:shd w:val="clear" w:color="auto" w:fill="E1DFDD"/>
    </w:rPr>
  </w:style>
  <w:style w:type="paragraph" w:customStyle="1" w:styleId="SSubjectBlock">
    <w:name w:val="S_Subject Block"/>
    <w:basedOn w:val="Normal"/>
    <w:qFormat/>
    <w:rsid w:val="005A32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 w:val="24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5A32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2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A3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3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3239"/>
    <w:rPr>
      <w:vertAlign w:val="superscript"/>
    </w:rPr>
  </w:style>
  <w:style w:type="character" w:customStyle="1" w:styleId="SContact-TitleCar">
    <w:name w:val="S_Contact - Title Car"/>
    <w:basedOn w:val="DefaultParagraphFont"/>
    <w:link w:val="SContact-Title"/>
    <w:rsid w:val="006275FC"/>
    <w:rPr>
      <w:rFonts w:asciiTheme="majorHAnsi" w:hAnsiTheme="majorHAnsi"/>
      <w:color w:val="243782" w:themeColor="text2"/>
    </w:rPr>
  </w:style>
  <w:style w:type="character" w:styleId="FollowedHyperlink">
    <w:name w:val="FollowedHyperlink"/>
    <w:basedOn w:val="DefaultParagraphFont"/>
    <w:uiPriority w:val="99"/>
    <w:semiHidden/>
    <w:rsid w:val="00BE5A1B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andyou.com/fr/" TargetMode="Externa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communications@stellanti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stellantis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facebook.com/Stellantis" TargetMode="External"/><Relationship Id="rId25" Type="http://schemas.openxmlformats.org/officeDocument/2006/relationships/hyperlink" Target="https://www.youtube.com/c/Stellantis_officia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ellantis" TargetMode="External"/><Relationship Id="rId20" Type="http://schemas.openxmlformats.org/officeDocument/2006/relationships/hyperlink" Target="https://www.linkedin.com/company/Stellanti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channel/UCKgSLvI1SYKOTpEToycAz7Q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hyperlink" Target="mailto:press@motork.io" TargetMode="External"/><Relationship Id="rId10" Type="http://schemas.openxmlformats.org/officeDocument/2006/relationships/hyperlink" Target="https://www.motork.io/fr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llantis.com/fr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://www.stellantis.com" TargetMode="External"/><Relationship Id="rId30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P927323\STELLANTIS%20&amp;YOU%20Sales%20and%20Services\Stellantis%20&amp;You%20CP\2021mmjj_CP_Stellantis_Communiqu&#233;_de_Presse_A4_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98383261B24CED9F95E573B4D5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63FD-469B-4DCE-876B-18A70732EA0A}"/>
      </w:docPartPr>
      <w:docPartBody>
        <w:p w:rsidR="00000000" w:rsidRDefault="008D385A" w:rsidP="008D385A">
          <w:pPr>
            <w:pStyle w:val="4298383261B24CED9F95E573B4D5622F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5A"/>
    <w:rsid w:val="008D385A"/>
    <w:rsid w:val="00E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85A"/>
    <w:rPr>
      <w:color w:val="808080"/>
    </w:rPr>
  </w:style>
  <w:style w:type="paragraph" w:customStyle="1" w:styleId="C0F23EC658634C0AB88A03F37BF0DB6D">
    <w:name w:val="C0F23EC658634C0AB88A03F37BF0DB6D"/>
    <w:rsid w:val="008D385A"/>
  </w:style>
  <w:style w:type="paragraph" w:customStyle="1" w:styleId="6EA07B321F4745DBB90EDDC53E64ED06">
    <w:name w:val="6EA07B321F4745DBB90EDDC53E64ED06"/>
    <w:rsid w:val="008D385A"/>
  </w:style>
  <w:style w:type="paragraph" w:customStyle="1" w:styleId="4298383261B24CED9F95E573B4D5622F">
    <w:name w:val="4298383261B24CED9F95E573B4D5622F"/>
    <w:rsid w:val="008D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3B42-0503-48AD-B054-6D6CF008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2021mmjj_CP_Stellantis_Communiqué_de_Presse_A4_VF.dotx</Template>
  <TotalTime>13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A4</vt:lpstr>
      <vt:lpstr>Press Release A4</vt:lpstr>
    </vt:vector>
  </TitlesOfParts>
  <Company>Stellantis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MARC BOCQUE - P927323</dc:creator>
  <cp:keywords/>
  <dc:description/>
  <cp:lastModifiedBy>KAILEEN CONNELLY</cp:lastModifiedBy>
  <cp:revision>6</cp:revision>
  <cp:lastPrinted>2021-01-20T13:02:00Z</cp:lastPrinted>
  <dcterms:created xsi:type="dcterms:W3CDTF">2022-04-07T14:24:00Z</dcterms:created>
  <dcterms:modified xsi:type="dcterms:W3CDTF">2022-04-11T15:46:00Z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2021-02-03T11:46:36Z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1f4d9d8a-d7b0-4c13-a013-dafb8b9e57fb</vt:lpwstr>
  </property>
  <property fmtid="{D5CDD505-2E9C-101B-9397-08002B2CF9AE}" pid="8" name="MSIP_Label_2fd53d93-3f4c-4b90-b511-bd6bdbb4fba9_ContentBits">
    <vt:lpwstr>0</vt:lpwstr>
  </property>
</Properties>
</file>