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3363" w14:textId="77777777" w:rsidR="00DA39BF" w:rsidRPr="00092AB4" w:rsidRDefault="00DA39BF" w:rsidP="00DA39BF">
      <w:pPr>
        <w:pStyle w:val="xmsonormal"/>
        <w:jc w:val="center"/>
        <w:rPr>
          <w:rFonts w:ascii="Times New Roman" w:hAnsi="Times New Roman" w:cs="Times New Roman"/>
          <w:b/>
          <w:bCs/>
          <w:lang w:val="it-IT"/>
        </w:rPr>
      </w:pPr>
    </w:p>
    <w:p w14:paraId="76C41254" w14:textId="77777777" w:rsidR="00DA39BF" w:rsidRPr="00092AB4" w:rsidRDefault="00DA39BF" w:rsidP="00DA39BF">
      <w:pPr>
        <w:pStyle w:val="xmsonormal"/>
        <w:jc w:val="center"/>
        <w:rPr>
          <w:rFonts w:ascii="Times New Roman" w:hAnsi="Times New Roman" w:cs="Times New Roman"/>
          <w:b/>
          <w:bCs/>
          <w:lang w:val="it-IT"/>
        </w:rPr>
      </w:pPr>
    </w:p>
    <w:p w14:paraId="08EA6A69" w14:textId="77777777" w:rsidR="00FE4CF1" w:rsidRPr="00092AB4" w:rsidRDefault="00FE4CF1" w:rsidP="00FE4CF1">
      <w:pPr>
        <w:pStyle w:val="xmsonormal"/>
        <w:jc w:val="center"/>
        <w:rPr>
          <w:lang w:val="it-IT"/>
        </w:rPr>
      </w:pPr>
      <w:r w:rsidRPr="00092AB4">
        <w:rPr>
          <w:rFonts w:ascii="Times New Roman" w:hAnsi="Times New Roman"/>
          <w:b/>
          <w:bCs/>
          <w:lang w:val="it-IT"/>
        </w:rPr>
        <w:t>Stellantis e Qualcomm collaborano per implementare le nuove piattaforme per i veicoli con le soluzioni di digital chassis Snapdragon</w:t>
      </w:r>
    </w:p>
    <w:p w14:paraId="2400F0DF" w14:textId="77777777" w:rsidR="00FE4CF1" w:rsidRPr="00092AB4" w:rsidRDefault="00FE4CF1" w:rsidP="00FE4CF1">
      <w:pPr>
        <w:pStyle w:val="xmsonormal"/>
        <w:jc w:val="center"/>
        <w:rPr>
          <w:lang w:val="it-IT"/>
        </w:rPr>
      </w:pPr>
      <w:r w:rsidRPr="00092AB4">
        <w:rPr>
          <w:rFonts w:ascii="Times New Roman" w:hAnsi="Times New Roman"/>
          <w:b/>
          <w:bCs/>
          <w:i/>
          <w:iCs/>
          <w:color w:val="000000"/>
          <w:lang w:val="it-IT"/>
        </w:rPr>
        <w:t> </w:t>
      </w:r>
    </w:p>
    <w:p w14:paraId="532573BA" w14:textId="62311705" w:rsidR="00FE4CF1" w:rsidRPr="00092AB4" w:rsidRDefault="00FE4CF1" w:rsidP="00FE4CF1">
      <w:pPr>
        <w:pStyle w:val="xmsonormal"/>
        <w:jc w:val="center"/>
        <w:rPr>
          <w:lang w:val="it-IT"/>
        </w:rPr>
      </w:pPr>
      <w:r w:rsidRPr="00092AB4">
        <w:rPr>
          <w:rFonts w:ascii="Times New Roman" w:hAnsi="Times New Roman"/>
          <w:i/>
          <w:iCs/>
          <w:color w:val="000000" w:themeColor="text1"/>
          <w:lang w:val="it-IT"/>
        </w:rPr>
        <w:t>A partire dal 2024, le piattaforme automotive Snapdragon</w:t>
      </w:r>
      <w:r w:rsidRPr="00092AB4">
        <w:rPr>
          <w:rFonts w:ascii="Times New Roman" w:hAnsi="Times New Roman"/>
          <w:i/>
          <w:iCs/>
          <w:color w:val="000000" w:themeColor="text1"/>
          <w:vertAlign w:val="superscript"/>
          <w:lang w:val="it-IT"/>
        </w:rPr>
        <w:t>®</w:t>
      </w:r>
      <w:r w:rsidRPr="00092AB4">
        <w:rPr>
          <w:rFonts w:ascii="Times New Roman" w:hAnsi="Times New Roman"/>
          <w:i/>
          <w:iCs/>
          <w:color w:val="000000" w:themeColor="text1"/>
          <w:lang w:val="it-IT"/>
        </w:rPr>
        <w:t xml:space="preserve"> offriranno capacità e potenza computazionale ad alte prestazioni per le piattaforme tecnologiche STLA Brain e STLA SmartCockpit</w:t>
      </w:r>
    </w:p>
    <w:p w14:paraId="5ED582CE" w14:textId="77777777" w:rsidR="00FE4CF1" w:rsidRPr="00092AB4" w:rsidRDefault="00FE4CF1" w:rsidP="00FE4CF1">
      <w:pPr>
        <w:pStyle w:val="xmsonormal"/>
        <w:jc w:val="center"/>
        <w:rPr>
          <w:lang w:val="it-IT"/>
        </w:rPr>
      </w:pPr>
      <w:r w:rsidRPr="00092AB4">
        <w:rPr>
          <w:rFonts w:ascii="Times New Roman" w:hAnsi="Times New Roman"/>
          <w:i/>
          <w:iCs/>
          <w:color w:val="000000"/>
          <w:lang w:val="it-IT"/>
        </w:rPr>
        <w:t> </w:t>
      </w:r>
    </w:p>
    <w:p w14:paraId="400809AE" w14:textId="77777777" w:rsidR="00FE4CF1" w:rsidRPr="00092AB4" w:rsidRDefault="00FE4CF1" w:rsidP="00FE4CF1">
      <w:pPr>
        <w:pStyle w:val="xmsonormal"/>
        <w:jc w:val="center"/>
        <w:rPr>
          <w:lang w:val="it-IT"/>
        </w:rPr>
      </w:pPr>
      <w:r w:rsidRPr="00092AB4">
        <w:rPr>
          <w:rFonts w:ascii="Times New Roman" w:hAnsi="Times New Roman"/>
          <w:i/>
          <w:iCs/>
          <w:color w:val="000000" w:themeColor="text1"/>
          <w:lang w:val="it-IT"/>
        </w:rPr>
        <w:t xml:space="preserve">Il contratto pluriennale verrà implementato per i 14 iconici brand Stellantis, al fine di garantire eccellenti esperienze in-vehicle per milioni di veicoli, a partire da Maserati </w:t>
      </w:r>
    </w:p>
    <w:p w14:paraId="0F6820D2" w14:textId="77777777" w:rsidR="00FE4CF1" w:rsidRPr="00092AB4" w:rsidRDefault="00FE4CF1" w:rsidP="00FE4CF1">
      <w:pPr>
        <w:pStyle w:val="xmsonormal"/>
        <w:jc w:val="center"/>
        <w:rPr>
          <w:lang w:val="it-IT"/>
        </w:rPr>
      </w:pPr>
      <w:r w:rsidRPr="00092AB4">
        <w:rPr>
          <w:color w:val="000000"/>
          <w:lang w:val="it-IT"/>
        </w:rPr>
        <w:t> </w:t>
      </w:r>
    </w:p>
    <w:p w14:paraId="28BFCC24" w14:textId="58A5DC58" w:rsidR="00FE4CF1" w:rsidRPr="00092AB4" w:rsidRDefault="00FE4CF1" w:rsidP="00FE4CF1">
      <w:pPr>
        <w:pStyle w:val="xmsonormal"/>
        <w:rPr>
          <w:rFonts w:ascii="Times New Roman" w:hAnsi="Times New Roman" w:cs="Times New Roman"/>
          <w:lang w:val="it-IT"/>
        </w:rPr>
      </w:pPr>
      <w:r w:rsidRPr="00092AB4">
        <w:rPr>
          <w:rFonts w:ascii="Times New Roman" w:hAnsi="Times New Roman"/>
          <w:b/>
          <w:bCs/>
          <w:color w:val="000000" w:themeColor="text1"/>
          <w:lang w:val="it-IT"/>
        </w:rPr>
        <w:t>PARIGI, AMSTERDAM</w:t>
      </w:r>
      <w:r w:rsidRPr="00092AB4">
        <w:rPr>
          <w:rFonts w:ascii="Times New Roman" w:hAnsi="Times New Roman"/>
          <w:color w:val="000000" w:themeColor="text1"/>
          <w:lang w:val="it-IT"/>
        </w:rPr>
        <w:t xml:space="preserve"> – </w:t>
      </w:r>
      <w:r w:rsidRPr="00092AB4">
        <w:rPr>
          <w:rFonts w:ascii="Times New Roman" w:hAnsi="Times New Roman"/>
          <w:b/>
          <w:bCs/>
          <w:color w:val="000000" w:themeColor="text1"/>
          <w:lang w:val="it-IT"/>
        </w:rPr>
        <w:t>14 aprile 2022</w:t>
      </w:r>
      <w:r w:rsidRPr="00092AB4">
        <w:rPr>
          <w:rFonts w:ascii="Times New Roman" w:hAnsi="Times New Roman"/>
          <w:color w:val="000000" w:themeColor="text1"/>
          <w:lang w:val="it-IT"/>
        </w:rPr>
        <w:t xml:space="preserve"> – </w:t>
      </w:r>
      <w:hyperlink r:id="rId7" w:history="1">
        <w:r w:rsidR="00A3353C" w:rsidRPr="00092AB4">
          <w:rPr>
            <w:rStyle w:val="Hyperlink"/>
            <w:rFonts w:ascii="Times New Roman" w:hAnsi="Times New Roman" w:cs="Times New Roman"/>
            <w:lang w:val="it-IT"/>
          </w:rPr>
          <w:t>Stellantis N.V.</w:t>
        </w:r>
      </w:hyperlink>
      <w:r w:rsidR="00A3353C" w:rsidRPr="00092AB4">
        <w:rPr>
          <w:rFonts w:ascii="Times New Roman" w:hAnsi="Times New Roman" w:cs="Times New Roman"/>
          <w:lang w:val="it-IT"/>
        </w:rPr>
        <w:t xml:space="preserve"> e </w:t>
      </w:r>
      <w:hyperlink r:id="rId8" w:history="1">
        <w:r w:rsidR="00A3353C" w:rsidRPr="00092AB4">
          <w:rPr>
            <w:rStyle w:val="Hyperlink"/>
            <w:rFonts w:ascii="Times New Roman" w:hAnsi="Times New Roman" w:cs="Times New Roman"/>
            <w:lang w:val="it-IT"/>
          </w:rPr>
          <w:t>Qualcomm Technologies, Inc.</w:t>
        </w:r>
      </w:hyperlink>
      <w:r w:rsidR="00FB4525" w:rsidRPr="00092AB4">
        <w:rPr>
          <w:rStyle w:val="Hyperlink"/>
          <w:rFonts w:ascii="Times New Roman" w:hAnsi="Times New Roman" w:cs="Times New Roman"/>
          <w:u w:val="none"/>
          <w:lang w:val="it-IT"/>
        </w:rPr>
        <w:t xml:space="preserve"> </w:t>
      </w:r>
      <w:r w:rsidRPr="00092AB4">
        <w:rPr>
          <w:rFonts w:ascii="Times New Roman" w:hAnsi="Times New Roman"/>
          <w:lang w:val="it-IT"/>
        </w:rPr>
        <w:t>hanno annunciato oggi una collaborazione pluriennale in ambito tecnologico, volta a utilizzare i più recenti progressi del digital chassis Snapdragon</w:t>
      </w:r>
      <w:r w:rsidRPr="00092AB4">
        <w:rPr>
          <w:rFonts w:ascii="Times New Roman" w:hAnsi="Times New Roman"/>
          <w:vertAlign w:val="superscript"/>
          <w:lang w:val="it-IT"/>
        </w:rPr>
        <w:t>®</w:t>
      </w:r>
      <w:r w:rsidRPr="00092AB4">
        <w:rPr>
          <w:rFonts w:ascii="Times New Roman" w:hAnsi="Times New Roman"/>
          <w:lang w:val="it-IT"/>
        </w:rPr>
        <w:t xml:space="preserve"> per esperienze in-vehicle intelligenti, personalizzabili e immersive per milioni di veicoli dei 14 iconici brand di Stellantis, a partire dal 2024. Facendo leva sulle piattaforme per l</w:t>
      </w:r>
      <w:r w:rsidR="001F37F8">
        <w:rPr>
          <w:rFonts w:ascii="Times New Roman" w:hAnsi="Times New Roman"/>
          <w:lang w:val="it-IT"/>
        </w:rPr>
        <w:t>’</w:t>
      </w:r>
      <w:r w:rsidRPr="00092AB4">
        <w:rPr>
          <w:rFonts w:ascii="Times New Roman" w:hAnsi="Times New Roman"/>
          <w:lang w:val="it-IT"/>
        </w:rPr>
        <w:t>abitacolo Snapdragon</w:t>
      </w:r>
      <w:r w:rsidRPr="00092AB4">
        <w:rPr>
          <w:rFonts w:ascii="Times New Roman" w:hAnsi="Times New Roman"/>
          <w:vertAlign w:val="superscript"/>
          <w:lang w:val="it-IT"/>
        </w:rPr>
        <w:t>®</w:t>
      </w:r>
      <w:r w:rsidRPr="00092AB4">
        <w:rPr>
          <w:rFonts w:ascii="Times New Roman" w:hAnsi="Times New Roman"/>
          <w:lang w:val="it-IT"/>
        </w:rPr>
        <w:t xml:space="preserve"> e le potenzialità 5G per i sistemi telematici, Stellantis avrà la capacità di soddisfare le aspettative in continua evoluzione dei clienti, così da garantire esperienze innovative e costantemente aggiornabili. </w:t>
      </w:r>
    </w:p>
    <w:p w14:paraId="61074F3A" w14:textId="77777777" w:rsidR="00FE4CF1" w:rsidRPr="00092AB4" w:rsidRDefault="00FE4CF1" w:rsidP="00FE4CF1">
      <w:pPr>
        <w:pStyle w:val="xmsonormal"/>
        <w:rPr>
          <w:rFonts w:ascii="Times New Roman" w:hAnsi="Times New Roman" w:cs="Times New Roman"/>
          <w:lang w:val="it-IT"/>
        </w:rPr>
      </w:pPr>
    </w:p>
    <w:p w14:paraId="70774F37" w14:textId="77777777" w:rsidR="00FE4CF1" w:rsidRPr="00092AB4" w:rsidRDefault="00FE4CF1" w:rsidP="00FE4CF1">
      <w:pPr>
        <w:pStyle w:val="xmsonormal"/>
        <w:rPr>
          <w:rFonts w:ascii="Times New Roman" w:eastAsia="Times New Roman" w:hAnsi="Times New Roman" w:cs="Times New Roman"/>
          <w:lang w:val="it-IT"/>
        </w:rPr>
      </w:pPr>
      <w:r w:rsidRPr="00092AB4">
        <w:rPr>
          <w:rFonts w:ascii="Times New Roman" w:hAnsi="Times New Roman"/>
          <w:lang w:val="it-IT"/>
        </w:rPr>
        <w:t>Questo accordo faciliterà il piano di Stellantis di far convergere tutti i domini software in un processo di High Performance Computing, sfruttando per tutti i principali veicoli le piattaforme automotive Snapdragon a basso consumo e dalle prestazioni elevate, oltre a contribuire ad assicurare la filiera Stellantis per i componenti strategici.</w:t>
      </w:r>
    </w:p>
    <w:p w14:paraId="2C26E772" w14:textId="77777777" w:rsidR="00FE4CF1" w:rsidRPr="00092AB4" w:rsidRDefault="00FE4CF1" w:rsidP="00FE4CF1">
      <w:pPr>
        <w:pStyle w:val="xmsonormal"/>
        <w:rPr>
          <w:rFonts w:ascii="Times New Roman" w:eastAsia="Times New Roman" w:hAnsi="Times New Roman" w:cs="Times New Roman"/>
          <w:lang w:val="it-IT"/>
        </w:rPr>
      </w:pPr>
    </w:p>
    <w:p w14:paraId="6B89BAA2" w14:textId="7D394211" w:rsidR="00FE4CF1" w:rsidRPr="00092AB4" w:rsidRDefault="00FE4CF1" w:rsidP="00FE4CF1">
      <w:pPr>
        <w:pStyle w:val="NormalWeb"/>
        <w:spacing w:before="0" w:beforeAutospacing="0" w:after="0" w:afterAutospacing="0"/>
        <w:rPr>
          <w:lang w:val="it-IT"/>
        </w:rPr>
      </w:pPr>
      <w:r w:rsidRPr="00092AB4">
        <w:rPr>
          <w:rFonts w:ascii="Times New Roman" w:hAnsi="Times New Roman"/>
          <w:lang w:val="it-IT"/>
        </w:rPr>
        <w:t>“La partnership tecnologica con Qualcomm Technologies è un altro esempio della nostra volontà di individuare leader di settore altamente specializzati, interessati a partecipare al percorso di trasformazione dei veicoli con un approccio guidato dal software, collaborando con i nostri team interni, così ricchi di passione e talento. Questo permetterà di soddisfare al meglio le necessità legate agli stili di vita dei clienti, attraverso funzionalità sicure, personalizzate e sempre connesse”, ha dichiarato Carlos Tavares, CEO di Stellantis.  “La grande esperienza di Qualcomm Technologies nel settore automotive e il suo ruolo di leader nel settore dei semiconduttori ci consentirà di integrare verticalmente gli elementi chiave delle nostre nuove piattaforme e di gestire più da vicino l</w:t>
      </w:r>
      <w:r w:rsidR="001F37F8">
        <w:rPr>
          <w:rFonts w:ascii="Times New Roman" w:hAnsi="Times New Roman"/>
          <w:lang w:val="it-IT"/>
        </w:rPr>
        <w:t>’</w:t>
      </w:r>
      <w:r w:rsidRPr="00092AB4">
        <w:rPr>
          <w:rFonts w:ascii="Times New Roman" w:hAnsi="Times New Roman"/>
          <w:lang w:val="it-IT"/>
        </w:rPr>
        <w:t>intera filiera elettronica, così da fornire l</w:t>
      </w:r>
      <w:r w:rsidR="001F37F8">
        <w:rPr>
          <w:rFonts w:ascii="Times New Roman" w:hAnsi="Times New Roman"/>
          <w:lang w:val="it-IT"/>
        </w:rPr>
        <w:t>’</w:t>
      </w:r>
      <w:r w:rsidRPr="00092AB4">
        <w:rPr>
          <w:rFonts w:ascii="Times New Roman" w:hAnsi="Times New Roman"/>
          <w:lang w:val="it-IT"/>
        </w:rPr>
        <w:t>accesso alle migliori tecnologie e soddisfare il potenziale dei volumi di Stellantis, oltre a consentire il raggiungimento del nostro ambizioso obiettivo Dare Forward 2030”.</w:t>
      </w:r>
    </w:p>
    <w:p w14:paraId="1DC9B7DD" w14:textId="77777777" w:rsidR="00FE4CF1" w:rsidRPr="00092AB4" w:rsidRDefault="00FE4CF1" w:rsidP="00FE4CF1">
      <w:pPr>
        <w:pStyle w:val="NormalWeb"/>
        <w:spacing w:before="0" w:beforeAutospacing="0" w:after="0" w:afterAutospacing="0"/>
        <w:rPr>
          <w:lang w:val="it-IT"/>
        </w:rPr>
      </w:pPr>
      <w:r w:rsidRPr="00092AB4">
        <w:rPr>
          <w:rFonts w:ascii="Times New Roman" w:hAnsi="Times New Roman"/>
          <w:lang w:val="it-IT"/>
        </w:rPr>
        <w:t> </w:t>
      </w:r>
    </w:p>
    <w:p w14:paraId="5E9F590C" w14:textId="69912ED3" w:rsidR="00FE4CF1" w:rsidRPr="00092AB4" w:rsidRDefault="00FE4CF1" w:rsidP="00FE4CF1">
      <w:pPr>
        <w:pStyle w:val="NormalWeb"/>
        <w:spacing w:before="0" w:beforeAutospacing="0" w:after="0" w:afterAutospacing="0"/>
        <w:rPr>
          <w:lang w:val="it-IT"/>
        </w:rPr>
      </w:pPr>
      <w:r w:rsidRPr="00092AB4">
        <w:rPr>
          <w:rFonts w:ascii="Times New Roman" w:hAnsi="Times New Roman"/>
          <w:color w:val="000000" w:themeColor="text1"/>
          <w:lang w:val="it-IT"/>
        </w:rPr>
        <w:t xml:space="preserve">“Qualcomm Technologies è onorata di ampliare la propria collaborazione con Stellantis per ridefinire i veicoli del </w:t>
      </w:r>
      <w:proofErr w:type="gramStart"/>
      <w:r w:rsidRPr="00092AB4">
        <w:rPr>
          <w:rFonts w:ascii="Times New Roman" w:hAnsi="Times New Roman"/>
          <w:color w:val="000000" w:themeColor="text1"/>
          <w:lang w:val="it-IT"/>
        </w:rPr>
        <w:t>21°</w:t>
      </w:r>
      <w:proofErr w:type="gramEnd"/>
      <w:r w:rsidRPr="00092AB4">
        <w:rPr>
          <w:rFonts w:ascii="Times New Roman" w:hAnsi="Times New Roman"/>
          <w:color w:val="000000" w:themeColor="text1"/>
          <w:lang w:val="it-IT"/>
        </w:rPr>
        <w:t xml:space="preserve"> secolo, apportando sui modelli futuri le soluzioni digital chassis Snapdragon per l</w:t>
      </w:r>
      <w:r w:rsidR="001F37F8">
        <w:rPr>
          <w:rFonts w:ascii="Times New Roman" w:hAnsi="Times New Roman"/>
          <w:color w:val="000000" w:themeColor="text1"/>
          <w:lang w:val="it-IT"/>
        </w:rPr>
        <w:t>’</w:t>
      </w:r>
      <w:r w:rsidRPr="00092AB4">
        <w:rPr>
          <w:rFonts w:ascii="Times New Roman" w:hAnsi="Times New Roman"/>
          <w:color w:val="000000" w:themeColor="text1"/>
          <w:lang w:val="it-IT"/>
        </w:rPr>
        <w:t>abitacolo digitale”, afferma Cristiano Amon, Presidente e CEO, Qualcomm Incorporated. “Creando piattaforme automotive aperte, scalabili e globali, che comprendano semiconduttori, sistemi, software, servizi, offriamo a Stellantis tutte le potenzialità, oltre a un più ampio ecosistema automotive, per guidare la trasformazione verso l</w:t>
      </w:r>
      <w:r w:rsidR="001F37F8">
        <w:rPr>
          <w:rFonts w:ascii="Times New Roman" w:hAnsi="Times New Roman"/>
          <w:color w:val="000000" w:themeColor="text1"/>
          <w:lang w:val="it-IT"/>
        </w:rPr>
        <w:t>’</w:t>
      </w:r>
      <w:r w:rsidRPr="00092AB4">
        <w:rPr>
          <w:rFonts w:ascii="Times New Roman" w:hAnsi="Times New Roman"/>
          <w:color w:val="000000" w:themeColor="text1"/>
          <w:lang w:val="it-IT"/>
        </w:rPr>
        <w:t>era digitale delle automobili”.</w:t>
      </w:r>
    </w:p>
    <w:p w14:paraId="2228114E" w14:textId="77777777" w:rsidR="00FE4CF1" w:rsidRPr="00092AB4" w:rsidRDefault="00FE4CF1" w:rsidP="00FE4CF1">
      <w:pPr>
        <w:pStyle w:val="NormalWeb"/>
        <w:spacing w:before="0" w:beforeAutospacing="0" w:after="0" w:afterAutospacing="0"/>
        <w:rPr>
          <w:lang w:val="it-IT"/>
        </w:rPr>
      </w:pPr>
      <w:r w:rsidRPr="00092AB4">
        <w:rPr>
          <w:lang w:val="it-IT"/>
        </w:rPr>
        <w:t> </w:t>
      </w:r>
    </w:p>
    <w:p w14:paraId="762C9F0C" w14:textId="52C456FF" w:rsidR="00FE4CF1" w:rsidRPr="00092AB4" w:rsidRDefault="00FE4CF1" w:rsidP="00FE4CF1">
      <w:pPr>
        <w:pStyle w:val="xxxmsonormal"/>
        <w:rPr>
          <w:lang w:val="it-IT"/>
        </w:rPr>
      </w:pPr>
      <w:r w:rsidRPr="00092AB4">
        <w:rPr>
          <w:rFonts w:ascii="Times New Roman" w:hAnsi="Times New Roman"/>
          <w:color w:val="000000"/>
          <w:lang w:val="it-IT"/>
        </w:rPr>
        <w:t>Nel portare a un livello superiore il rapporto conducente-veicolo, Stellantis utilizzerà le piattaforme per l</w:t>
      </w:r>
      <w:r w:rsidR="001F37F8">
        <w:rPr>
          <w:rFonts w:ascii="Times New Roman" w:hAnsi="Times New Roman"/>
          <w:color w:val="000000"/>
          <w:lang w:val="it-IT"/>
        </w:rPr>
        <w:t>’</w:t>
      </w:r>
      <w:r w:rsidRPr="00092AB4">
        <w:rPr>
          <w:rFonts w:ascii="Times New Roman" w:hAnsi="Times New Roman"/>
          <w:color w:val="000000"/>
          <w:lang w:val="it-IT"/>
        </w:rPr>
        <w:t>abitacolo Snapdragon di nuova generazione, incrementando il valore dei sistemi di infotainment e di comunicazione all</w:t>
      </w:r>
      <w:r w:rsidR="001F37F8">
        <w:rPr>
          <w:rFonts w:ascii="Times New Roman" w:hAnsi="Times New Roman"/>
          <w:color w:val="000000"/>
          <w:lang w:val="it-IT"/>
        </w:rPr>
        <w:t>’</w:t>
      </w:r>
      <w:r w:rsidRPr="00092AB4">
        <w:rPr>
          <w:rFonts w:ascii="Times New Roman" w:hAnsi="Times New Roman"/>
          <w:color w:val="000000"/>
          <w:lang w:val="it-IT"/>
        </w:rPr>
        <w:t>interno dell</w:t>
      </w:r>
      <w:r w:rsidR="001F37F8">
        <w:rPr>
          <w:rFonts w:ascii="Times New Roman" w:hAnsi="Times New Roman"/>
          <w:color w:val="000000"/>
          <w:lang w:val="it-IT"/>
        </w:rPr>
        <w:t>’</w:t>
      </w:r>
      <w:r w:rsidRPr="00092AB4">
        <w:rPr>
          <w:rFonts w:ascii="Times New Roman" w:hAnsi="Times New Roman"/>
          <w:color w:val="000000"/>
          <w:lang w:val="it-IT"/>
        </w:rPr>
        <w:t xml:space="preserve">auto per </w:t>
      </w:r>
      <w:r w:rsidRPr="00092AB4">
        <w:rPr>
          <w:rFonts w:ascii="Times New Roman" w:hAnsi="Times New Roman"/>
          <w:b/>
          <w:bCs/>
          <w:color w:val="000000"/>
          <w:lang w:val="it-IT"/>
        </w:rPr>
        <w:t>STLA SmartCockpit</w:t>
      </w:r>
      <w:r w:rsidRPr="00092AB4">
        <w:rPr>
          <w:rFonts w:ascii="Times New Roman" w:hAnsi="Times New Roman"/>
          <w:color w:val="000000"/>
          <w:lang w:val="it-IT"/>
        </w:rPr>
        <w:t>, ideato e progettato in collaborazione con Amazon e Foxconn. Le piattaforme per l</w:t>
      </w:r>
      <w:r w:rsidR="001F37F8">
        <w:rPr>
          <w:rFonts w:ascii="Times New Roman" w:hAnsi="Times New Roman"/>
          <w:color w:val="000000"/>
          <w:lang w:val="it-IT"/>
        </w:rPr>
        <w:t>’</w:t>
      </w:r>
      <w:r w:rsidRPr="00092AB4">
        <w:rPr>
          <w:rFonts w:ascii="Times New Roman" w:hAnsi="Times New Roman"/>
          <w:color w:val="000000"/>
          <w:lang w:val="it-IT"/>
        </w:rPr>
        <w:t>abitacolo Snapdragon non sono progettate solo per offrire una grafica touch ad alta definizione e una console dell</w:t>
      </w:r>
      <w:r w:rsidR="001F37F8">
        <w:rPr>
          <w:rFonts w:ascii="Times New Roman" w:hAnsi="Times New Roman"/>
          <w:color w:val="000000"/>
          <w:lang w:val="it-IT"/>
        </w:rPr>
        <w:t>’</w:t>
      </w:r>
      <w:r w:rsidRPr="00092AB4">
        <w:rPr>
          <w:rFonts w:ascii="Times New Roman" w:hAnsi="Times New Roman"/>
          <w:color w:val="000000"/>
          <w:lang w:val="it-IT"/>
        </w:rPr>
        <w:t>abitacolo a controllo vocale, ma anche un</w:t>
      </w:r>
      <w:r w:rsidR="001F37F8">
        <w:rPr>
          <w:rFonts w:ascii="Times New Roman" w:hAnsi="Times New Roman"/>
          <w:color w:val="000000"/>
          <w:lang w:val="it-IT"/>
        </w:rPr>
        <w:t>’</w:t>
      </w:r>
      <w:r w:rsidRPr="00092AB4">
        <w:rPr>
          <w:rFonts w:ascii="Times New Roman" w:hAnsi="Times New Roman"/>
          <w:color w:val="000000"/>
          <w:lang w:val="it-IT"/>
        </w:rPr>
        <w:t>esperienza in-cabin totalmente immersiva, consentendo una qualità audio eccellente e comunicazioni vocali perfettamente nitide all</w:t>
      </w:r>
      <w:r w:rsidR="001F37F8">
        <w:rPr>
          <w:rFonts w:ascii="Times New Roman" w:hAnsi="Times New Roman"/>
          <w:color w:val="000000"/>
          <w:lang w:val="it-IT"/>
        </w:rPr>
        <w:t>’</w:t>
      </w:r>
      <w:r w:rsidRPr="00092AB4">
        <w:rPr>
          <w:rFonts w:ascii="Times New Roman" w:hAnsi="Times New Roman"/>
          <w:color w:val="000000"/>
          <w:lang w:val="it-IT"/>
        </w:rPr>
        <w:t>interno dell</w:t>
      </w:r>
      <w:r w:rsidR="001F37F8">
        <w:rPr>
          <w:rFonts w:ascii="Times New Roman" w:hAnsi="Times New Roman"/>
          <w:color w:val="000000"/>
          <w:lang w:val="it-IT"/>
        </w:rPr>
        <w:t>’</w:t>
      </w:r>
      <w:r w:rsidRPr="00092AB4">
        <w:rPr>
          <w:rFonts w:ascii="Times New Roman" w:hAnsi="Times New Roman"/>
          <w:color w:val="000000"/>
          <w:lang w:val="it-IT"/>
        </w:rPr>
        <w:t xml:space="preserve">abitacolo del veicolo. </w:t>
      </w:r>
    </w:p>
    <w:p w14:paraId="28DE74AA" w14:textId="77777777" w:rsidR="00FE4CF1" w:rsidRPr="00092AB4" w:rsidRDefault="00FE4CF1" w:rsidP="00FE4CF1">
      <w:pPr>
        <w:pStyle w:val="xxxmsonormal"/>
        <w:rPr>
          <w:lang w:val="it-IT"/>
        </w:rPr>
      </w:pPr>
      <w:r w:rsidRPr="00092AB4">
        <w:rPr>
          <w:rFonts w:ascii="Times New Roman" w:hAnsi="Times New Roman"/>
          <w:color w:val="000000"/>
          <w:lang w:val="it-IT"/>
        </w:rPr>
        <w:lastRenderedPageBreak/>
        <w:t> </w:t>
      </w:r>
    </w:p>
    <w:p w14:paraId="792E6769" w14:textId="6C173753" w:rsidR="00FE4CF1" w:rsidRPr="00092AB4" w:rsidRDefault="00FE4CF1" w:rsidP="00FE4CF1">
      <w:pPr>
        <w:pStyle w:val="xxxmsonormal"/>
        <w:rPr>
          <w:lang w:val="it-IT"/>
        </w:rPr>
      </w:pPr>
      <w:r w:rsidRPr="00092AB4">
        <w:rPr>
          <w:rFonts w:ascii="Times New Roman" w:hAnsi="Times New Roman"/>
          <w:color w:val="000000" w:themeColor="text1"/>
          <w:lang w:val="it-IT"/>
        </w:rPr>
        <w:t xml:space="preserve">Le piattaforme per l’abitacolo Snapdragon verranno inoltre utilizzate per potenziare </w:t>
      </w:r>
      <w:r w:rsidRPr="00092AB4">
        <w:rPr>
          <w:rFonts w:ascii="Times New Roman" w:hAnsi="Times New Roman"/>
          <w:b/>
          <w:bCs/>
          <w:color w:val="000000" w:themeColor="text1"/>
          <w:lang w:val="it-IT"/>
        </w:rPr>
        <w:t>STLA Brain</w:t>
      </w:r>
      <w:r w:rsidRPr="00092AB4">
        <w:rPr>
          <w:rFonts w:ascii="Times New Roman" w:hAnsi="Times New Roman"/>
          <w:color w:val="000000" w:themeColor="text1"/>
          <w:lang w:val="it-IT"/>
        </w:rPr>
        <w:t>, offrendo un nuovo livello di intelligenza digitale per la massima comodità e sicurezza, potenziando le capacità dell’in-vehicle personal assistant grazie alle funzionalità altamente intuitive dell</w:t>
      </w:r>
      <w:r w:rsidR="001F37F8">
        <w:rPr>
          <w:rFonts w:ascii="Times New Roman" w:hAnsi="Times New Roman"/>
          <w:color w:val="000000" w:themeColor="text1"/>
          <w:lang w:val="it-IT"/>
        </w:rPr>
        <w:t>’</w:t>
      </w:r>
      <w:r w:rsidRPr="00092AB4">
        <w:rPr>
          <w:rFonts w:ascii="Times New Roman" w:hAnsi="Times New Roman"/>
          <w:color w:val="000000" w:themeColor="text1"/>
          <w:lang w:val="it-IT"/>
        </w:rPr>
        <w:t>intelligenza artificiale (AI), tra cui:</w:t>
      </w:r>
    </w:p>
    <w:p w14:paraId="04421631" w14:textId="77777777" w:rsidR="00FE4CF1" w:rsidRPr="00092AB4" w:rsidRDefault="00FE4CF1" w:rsidP="00FE4CF1">
      <w:pPr>
        <w:pStyle w:val="xxxmsonormal"/>
        <w:rPr>
          <w:lang w:val="it-IT"/>
        </w:rPr>
      </w:pPr>
      <w:r w:rsidRPr="00092AB4">
        <w:rPr>
          <w:rFonts w:ascii="Times New Roman" w:hAnsi="Times New Roman"/>
          <w:color w:val="000000"/>
          <w:lang w:val="it-IT"/>
        </w:rPr>
        <w:t> </w:t>
      </w:r>
    </w:p>
    <w:p w14:paraId="765A10C4" w14:textId="2749F6D5" w:rsidR="00FE4CF1" w:rsidRPr="00092AB4" w:rsidRDefault="00FE4CF1" w:rsidP="00FE4CF1">
      <w:pPr>
        <w:pStyle w:val="xxxmsolistparagraph"/>
        <w:numPr>
          <w:ilvl w:val="0"/>
          <w:numId w:val="1"/>
        </w:numPr>
        <w:rPr>
          <w:rFonts w:eastAsia="Times New Roman"/>
          <w:color w:val="000000"/>
          <w:lang w:val="it-IT"/>
        </w:rPr>
      </w:pPr>
      <w:r w:rsidRPr="00092AB4">
        <w:rPr>
          <w:rFonts w:ascii="Times New Roman" w:hAnsi="Times New Roman"/>
          <w:color w:val="000000" w:themeColor="text1"/>
          <w:sz w:val="22"/>
          <w:szCs w:val="22"/>
          <w:lang w:val="it-IT"/>
        </w:rPr>
        <w:t>Aggiornamenti Over-the-air (OTA) che permetteranno al veicolo di evolvere in modo naturale e di migliorare nel corso del tempo, grazie a costanti aggiornamenti e miglioramenti, nonché funzionalità on demand e aggiornamenti istantanei sui veicoli, ad esempio le modalità di guida e l</w:t>
      </w:r>
      <w:r w:rsidR="001F37F8">
        <w:rPr>
          <w:rFonts w:ascii="Times New Roman" w:hAnsi="Times New Roman"/>
          <w:color w:val="000000" w:themeColor="text1"/>
          <w:sz w:val="22"/>
          <w:szCs w:val="22"/>
          <w:lang w:val="it-IT"/>
        </w:rPr>
        <w:t>’</w:t>
      </w:r>
      <w:r w:rsidRPr="00092AB4">
        <w:rPr>
          <w:rFonts w:ascii="Times New Roman" w:hAnsi="Times New Roman"/>
          <w:color w:val="000000" w:themeColor="text1"/>
          <w:sz w:val="22"/>
          <w:szCs w:val="22"/>
          <w:lang w:val="it-IT"/>
        </w:rPr>
        <w:t>aumento di potenza del veicolo in termini di cavalli</w:t>
      </w:r>
    </w:p>
    <w:p w14:paraId="78422D87" w14:textId="4B33603F" w:rsidR="00FE4CF1" w:rsidRPr="00092AB4" w:rsidRDefault="00FE4CF1" w:rsidP="00FE4CF1">
      <w:pPr>
        <w:pStyle w:val="xxxmsolistparagraph"/>
        <w:numPr>
          <w:ilvl w:val="0"/>
          <w:numId w:val="1"/>
        </w:numPr>
        <w:rPr>
          <w:rFonts w:eastAsia="Times New Roman"/>
          <w:color w:val="000000"/>
          <w:lang w:val="it-IT"/>
        </w:rPr>
      </w:pPr>
      <w:r w:rsidRPr="00092AB4">
        <w:rPr>
          <w:rFonts w:ascii="Times New Roman" w:hAnsi="Times New Roman"/>
          <w:color w:val="000000"/>
          <w:sz w:val="22"/>
          <w:szCs w:val="22"/>
          <w:lang w:val="it-IT"/>
        </w:rPr>
        <w:t>Esperienze personalizzate, che sfruttano l</w:t>
      </w:r>
      <w:r w:rsidR="001F37F8">
        <w:rPr>
          <w:rFonts w:ascii="Times New Roman" w:hAnsi="Times New Roman"/>
          <w:color w:val="000000"/>
          <w:sz w:val="22"/>
          <w:szCs w:val="22"/>
          <w:lang w:val="it-IT"/>
        </w:rPr>
        <w:t>’</w:t>
      </w:r>
      <w:r w:rsidRPr="00092AB4">
        <w:rPr>
          <w:rFonts w:ascii="Times New Roman" w:hAnsi="Times New Roman"/>
          <w:color w:val="000000"/>
          <w:sz w:val="22"/>
          <w:szCs w:val="22"/>
          <w:lang w:val="it-IT"/>
        </w:rPr>
        <w:t>AI per adattarsi a un ampio ventaglio di preferenze del cliente</w:t>
      </w:r>
    </w:p>
    <w:p w14:paraId="1DD99DD7" w14:textId="633B04E2" w:rsidR="00FE4CF1" w:rsidRPr="00092AB4" w:rsidRDefault="00FE4CF1" w:rsidP="00FE4CF1">
      <w:pPr>
        <w:pStyle w:val="xxxmsolistparagraph"/>
        <w:numPr>
          <w:ilvl w:val="0"/>
          <w:numId w:val="1"/>
        </w:numPr>
        <w:rPr>
          <w:rFonts w:eastAsia="Times New Roman"/>
          <w:color w:val="000000"/>
          <w:lang w:val="it-IT"/>
        </w:rPr>
      </w:pPr>
      <w:r w:rsidRPr="00092AB4">
        <w:rPr>
          <w:rFonts w:ascii="Times New Roman" w:hAnsi="Times New Roman"/>
          <w:color w:val="000000" w:themeColor="text1"/>
          <w:sz w:val="22"/>
          <w:szCs w:val="22"/>
          <w:lang w:val="it-IT"/>
        </w:rPr>
        <w:t>Migliori esperienze per l</w:t>
      </w:r>
      <w:r w:rsidR="001F37F8">
        <w:rPr>
          <w:rFonts w:ascii="Times New Roman" w:hAnsi="Times New Roman"/>
          <w:color w:val="000000" w:themeColor="text1"/>
          <w:sz w:val="22"/>
          <w:szCs w:val="22"/>
          <w:lang w:val="it-IT"/>
        </w:rPr>
        <w:t>’</w:t>
      </w:r>
      <w:r w:rsidRPr="00092AB4">
        <w:rPr>
          <w:rFonts w:ascii="Times New Roman" w:hAnsi="Times New Roman"/>
          <w:color w:val="000000" w:themeColor="text1"/>
          <w:sz w:val="22"/>
          <w:szCs w:val="22"/>
          <w:lang w:val="it-IT"/>
        </w:rPr>
        <w:t>utente, grazie a una comunicazione più rapida con le funzionalità connesse e a un maggiore potere computazionale per supportare gli aggiornamenti futuri</w:t>
      </w:r>
    </w:p>
    <w:p w14:paraId="4088F614" w14:textId="77777777" w:rsidR="00FE4CF1" w:rsidRPr="00092AB4" w:rsidRDefault="00FE4CF1" w:rsidP="00FE4CF1">
      <w:pPr>
        <w:pStyle w:val="xxxmsolistparagraph"/>
        <w:numPr>
          <w:ilvl w:val="0"/>
          <w:numId w:val="1"/>
        </w:numPr>
        <w:rPr>
          <w:rFonts w:eastAsia="Times New Roman"/>
          <w:color w:val="000000"/>
          <w:lang w:val="it-IT"/>
        </w:rPr>
      </w:pPr>
      <w:r w:rsidRPr="00092AB4">
        <w:rPr>
          <w:rFonts w:ascii="Times New Roman" w:hAnsi="Times New Roman"/>
          <w:color w:val="000000"/>
          <w:sz w:val="22"/>
          <w:szCs w:val="22"/>
          <w:lang w:val="it-IT"/>
        </w:rPr>
        <w:t>Continuo sviluppo di nuovi servizi e soluzioni entusiasmanti</w:t>
      </w:r>
    </w:p>
    <w:p w14:paraId="61554736" w14:textId="77777777" w:rsidR="00FE4CF1" w:rsidRPr="00092AB4" w:rsidRDefault="00FE4CF1" w:rsidP="00FE4CF1">
      <w:pPr>
        <w:pStyle w:val="xxxmsolistparagraph"/>
        <w:numPr>
          <w:ilvl w:val="0"/>
          <w:numId w:val="1"/>
        </w:numPr>
        <w:rPr>
          <w:rFonts w:eastAsia="Times New Roman"/>
          <w:color w:val="000000"/>
          <w:lang w:val="it-IT"/>
        </w:rPr>
      </w:pPr>
      <w:r w:rsidRPr="00092AB4">
        <w:rPr>
          <w:rFonts w:ascii="Times New Roman" w:hAnsi="Times New Roman"/>
          <w:color w:val="000000"/>
          <w:sz w:val="22"/>
          <w:szCs w:val="22"/>
          <w:lang w:val="it-IT"/>
        </w:rPr>
        <w:t>Esperienze sempre connesse</w:t>
      </w:r>
    </w:p>
    <w:p w14:paraId="1F99DCAD" w14:textId="77777777" w:rsidR="00FE4CF1" w:rsidRPr="00092AB4" w:rsidRDefault="00FE4CF1" w:rsidP="00FE4CF1">
      <w:pPr>
        <w:pStyle w:val="xxxmsolistparagraph"/>
        <w:numPr>
          <w:ilvl w:val="0"/>
          <w:numId w:val="1"/>
        </w:numPr>
        <w:rPr>
          <w:rFonts w:eastAsia="Times New Roman"/>
          <w:color w:val="000000"/>
          <w:lang w:val="it-IT"/>
        </w:rPr>
      </w:pPr>
      <w:r w:rsidRPr="00092AB4">
        <w:rPr>
          <w:rFonts w:ascii="Times New Roman" w:hAnsi="Times New Roman"/>
          <w:color w:val="000000"/>
          <w:sz w:val="22"/>
          <w:szCs w:val="22"/>
          <w:lang w:val="it-IT"/>
        </w:rPr>
        <w:t xml:space="preserve">Pratiche migliorate per i veicoli di proprietà, con diagnostiche e riparazioni completate over-the air per tutti i principali sistemi   </w:t>
      </w:r>
    </w:p>
    <w:p w14:paraId="6CB3AE90" w14:textId="77777777" w:rsidR="00FE4CF1" w:rsidRPr="00092AB4" w:rsidRDefault="00FE4CF1" w:rsidP="00FE4CF1">
      <w:pPr>
        <w:pStyle w:val="xmsonormal"/>
        <w:rPr>
          <w:lang w:val="it-IT"/>
        </w:rPr>
      </w:pPr>
      <w:r w:rsidRPr="00092AB4">
        <w:rPr>
          <w:rFonts w:ascii="Times New Roman" w:hAnsi="Times New Roman"/>
          <w:color w:val="000000"/>
          <w:lang w:val="it-IT"/>
        </w:rPr>
        <w:t> </w:t>
      </w:r>
    </w:p>
    <w:p w14:paraId="443CC2B9" w14:textId="66F95B05" w:rsidR="00FE4CF1" w:rsidRPr="00092AB4" w:rsidRDefault="00FE4CF1" w:rsidP="00FE4CF1">
      <w:pPr>
        <w:pStyle w:val="xmsonormal"/>
        <w:rPr>
          <w:rFonts w:ascii="Times New Roman" w:hAnsi="Times New Roman"/>
          <w:color w:val="000000" w:themeColor="text1"/>
          <w:lang w:val="it-IT"/>
        </w:rPr>
      </w:pPr>
      <w:r w:rsidRPr="00092AB4">
        <w:rPr>
          <w:rFonts w:ascii="Times New Roman" w:hAnsi="Times New Roman"/>
          <w:color w:val="000000" w:themeColor="text1"/>
          <w:lang w:val="it-IT"/>
        </w:rPr>
        <w:t xml:space="preserve">La prima applicazione sarà destinata al brand Maserati, per potenziare il sistema infotainment Stellantis di prossima generazione. </w:t>
      </w:r>
    </w:p>
    <w:p w14:paraId="0725BA44" w14:textId="77777777" w:rsidR="001F78A5" w:rsidRPr="00092AB4" w:rsidRDefault="001F78A5" w:rsidP="00FE4CF1">
      <w:pPr>
        <w:pStyle w:val="xmsonormal"/>
        <w:rPr>
          <w:rFonts w:ascii="Times New Roman" w:hAnsi="Times New Roman" w:cs="Times New Roman"/>
          <w:color w:val="000000" w:themeColor="text1"/>
          <w:lang w:val="it-IT"/>
        </w:rPr>
      </w:pPr>
    </w:p>
    <w:p w14:paraId="6A070926" w14:textId="4D678850" w:rsidR="00FE4CF1" w:rsidRPr="00092AB4" w:rsidRDefault="00FE4CF1" w:rsidP="00FE4CF1">
      <w:pPr>
        <w:pStyle w:val="xmsonormal"/>
        <w:jc w:val="center"/>
        <w:rPr>
          <w:rFonts w:ascii="Times New Roman" w:hAnsi="Times New Roman"/>
          <w:color w:val="000000" w:themeColor="text1"/>
          <w:lang w:val="it-IT"/>
        </w:rPr>
      </w:pPr>
      <w:r w:rsidRPr="00092AB4">
        <w:rPr>
          <w:rFonts w:ascii="Times New Roman" w:hAnsi="Times New Roman"/>
          <w:color w:val="000000" w:themeColor="text1"/>
          <w:lang w:val="it-IT"/>
        </w:rPr>
        <w:t># # #</w:t>
      </w:r>
    </w:p>
    <w:p w14:paraId="17E53517" w14:textId="77777777" w:rsidR="001F78A5" w:rsidRPr="00092AB4" w:rsidRDefault="001F78A5" w:rsidP="00FE4CF1">
      <w:pPr>
        <w:pStyle w:val="xmsonormal"/>
        <w:jc w:val="center"/>
        <w:rPr>
          <w:color w:val="000000" w:themeColor="text1"/>
          <w:lang w:val="it-IT"/>
        </w:rPr>
      </w:pPr>
    </w:p>
    <w:p w14:paraId="2AF6DDC2" w14:textId="77777777" w:rsidR="00FE4CF1" w:rsidRPr="00092AB4" w:rsidRDefault="00FE4CF1" w:rsidP="00FE4CF1">
      <w:pPr>
        <w:pStyle w:val="xmsonormal"/>
        <w:rPr>
          <w:lang w:val="it-IT"/>
        </w:rPr>
      </w:pPr>
      <w:r w:rsidRPr="00092AB4">
        <w:rPr>
          <w:rFonts w:ascii="Times New Roman" w:hAnsi="Times New Roman"/>
          <w:lang w:val="it-IT"/>
        </w:rPr>
        <w:t> </w:t>
      </w:r>
    </w:p>
    <w:p w14:paraId="5BA624FB" w14:textId="77777777" w:rsidR="00FE4CF1" w:rsidRPr="00092AB4" w:rsidRDefault="00FE4CF1" w:rsidP="00FE4CF1">
      <w:pPr>
        <w:pStyle w:val="xmsonormal"/>
        <w:autoSpaceDE w:val="0"/>
        <w:autoSpaceDN w:val="0"/>
        <w:rPr>
          <w:rFonts w:ascii="Times New Roman" w:hAnsi="Times New Roman" w:cs="Times New Roman"/>
          <w:b/>
          <w:bCs/>
          <w:color w:val="000000"/>
          <w:lang w:val="it-IT"/>
        </w:rPr>
      </w:pPr>
      <w:r w:rsidRPr="00092AB4">
        <w:rPr>
          <w:rFonts w:ascii="Times New Roman" w:hAnsi="Times New Roman"/>
          <w:b/>
          <w:bCs/>
          <w:color w:val="000000"/>
          <w:lang w:val="it-IT"/>
        </w:rPr>
        <w:t>Stellantis</w:t>
      </w:r>
    </w:p>
    <w:p w14:paraId="0FE5924B" w14:textId="77777777" w:rsidR="00FE4CF1" w:rsidRPr="00092AB4" w:rsidRDefault="00FE4CF1" w:rsidP="00FE4CF1">
      <w:pPr>
        <w:pStyle w:val="xmsonormal"/>
        <w:autoSpaceDE w:val="0"/>
        <w:autoSpaceDN w:val="0"/>
        <w:rPr>
          <w:rFonts w:ascii="Times New Roman" w:hAnsi="Times New Roman" w:cs="Times New Roman"/>
          <w:color w:val="000000"/>
          <w:lang w:val="it-IT"/>
        </w:rPr>
      </w:pPr>
      <w:r w:rsidRPr="00092AB4">
        <w:rPr>
          <w:rFonts w:ascii="Times New Roman" w:hAnsi="Times New Roman"/>
          <w:lang w:val="it-IT"/>
        </w:rPr>
        <w:t>Stellantis N.V. (NYSE / MTA / Euronext Paris: STLA) è leader a livello mondiale nella produzione di veicoli e fornitore di mobilità. I suoi marchi iconici e ricchi di storia – Abarth, Alfa Romeo, Chrysler, Citroën, Dodge, DS Automobiles, Fiat, Jeep®, Lancia, Maserati, Opel, Peugeot, Ram, Vauxhall, Free2move e Leasys – danno forma concreta alla passione dei loro fondatori e dei nostri clienti, offrendo prodotti e servizi innovativi. Grazie alla diversità che ci alimenta, guidiamo il modo in cui il mondo si muove puntando a diventare la più significativa azienda tech di mobilità, non la più grande, creando valore aggiunto per tutti gli stakeholder e le comunità in cui opera. Per maggiori informazioni, consultare il sito www.stellantis.com/it.</w:t>
      </w:r>
    </w:p>
    <w:p w14:paraId="752A0A4E" w14:textId="77777777" w:rsidR="00FE4CF1" w:rsidRPr="00092AB4" w:rsidRDefault="00FE4CF1" w:rsidP="00FE4CF1">
      <w:pPr>
        <w:pStyle w:val="xmsonormal"/>
        <w:rPr>
          <w:rFonts w:ascii="Times New Roman" w:hAnsi="Times New Roman" w:cs="Times New Roman"/>
          <w:b/>
          <w:bCs/>
          <w:lang w:val="it-IT"/>
        </w:rPr>
      </w:pPr>
    </w:p>
    <w:p w14:paraId="68DA41FA" w14:textId="77777777" w:rsidR="00FE4CF1" w:rsidRPr="00092AB4" w:rsidRDefault="00FE4CF1" w:rsidP="00FE4CF1">
      <w:pPr>
        <w:pStyle w:val="xmsonormal"/>
        <w:rPr>
          <w:lang w:val="it-IT"/>
        </w:rPr>
      </w:pPr>
      <w:r w:rsidRPr="00092AB4">
        <w:rPr>
          <w:rFonts w:ascii="Times New Roman" w:hAnsi="Times New Roman"/>
          <w:b/>
          <w:bCs/>
          <w:lang w:val="it-IT"/>
        </w:rPr>
        <w:t>Qualcomm</w:t>
      </w:r>
    </w:p>
    <w:p w14:paraId="1822068A" w14:textId="787B89DD" w:rsidR="00FE4CF1" w:rsidRPr="00092AB4" w:rsidRDefault="00FE4CF1" w:rsidP="00FE4CF1">
      <w:pPr>
        <w:pStyle w:val="xmsobodytext"/>
        <w:ind w:left="0" w:right="99"/>
        <w:rPr>
          <w:lang w:val="it-IT"/>
        </w:rPr>
      </w:pPr>
      <w:r w:rsidRPr="00092AB4">
        <w:rPr>
          <w:sz w:val="22"/>
          <w:szCs w:val="22"/>
          <w:lang w:val="it-IT"/>
        </w:rPr>
        <w:t>Qualcomm è leader mondiale come innovatrice della tecnologia wireless ed è la forza trainante dietro lo sviluppo, il lancio e l</w:t>
      </w:r>
      <w:r w:rsidR="001F37F8">
        <w:rPr>
          <w:sz w:val="22"/>
          <w:szCs w:val="22"/>
          <w:lang w:val="it-IT"/>
        </w:rPr>
        <w:t>’</w:t>
      </w:r>
      <w:r w:rsidRPr="00092AB4">
        <w:rPr>
          <w:sz w:val="22"/>
          <w:szCs w:val="22"/>
          <w:lang w:val="it-IT"/>
        </w:rPr>
        <w:t>espansione del 5G. Quando abbiamo connesso il telefono a Internet, è iniziata la rivoluzione mobile. Oggi, le nostre tecnologie fondanti abilitano l</w:t>
      </w:r>
      <w:r w:rsidR="001F37F8">
        <w:rPr>
          <w:sz w:val="22"/>
          <w:szCs w:val="22"/>
          <w:lang w:val="it-IT"/>
        </w:rPr>
        <w:t>’</w:t>
      </w:r>
      <w:r w:rsidRPr="00092AB4">
        <w:rPr>
          <w:sz w:val="22"/>
          <w:szCs w:val="22"/>
          <w:lang w:val="it-IT"/>
        </w:rPr>
        <w:t xml:space="preserve">ecosistema mobile e si trovano in ogni smartphone 3G, 4G, 5G. Offriamo i benefici della tecnologia mobile a nuovi settori, incluso </w:t>
      </w:r>
      <w:proofErr w:type="spellStart"/>
      <w:r w:rsidRPr="00092AB4">
        <w:rPr>
          <w:sz w:val="22"/>
          <w:szCs w:val="22"/>
          <w:lang w:val="it-IT"/>
        </w:rPr>
        <w:t>l</w:t>
      </w:r>
      <w:r w:rsidR="001F37F8">
        <w:rPr>
          <w:sz w:val="22"/>
          <w:szCs w:val="22"/>
          <w:lang w:val="it-IT"/>
        </w:rPr>
        <w:t>’</w:t>
      </w:r>
      <w:r w:rsidRPr="00092AB4">
        <w:rPr>
          <w:sz w:val="22"/>
          <w:szCs w:val="22"/>
          <w:lang w:val="it-IT"/>
        </w:rPr>
        <w:t>automotive</w:t>
      </w:r>
      <w:proofErr w:type="spellEnd"/>
      <w:r w:rsidRPr="00092AB4">
        <w:rPr>
          <w:sz w:val="22"/>
          <w:szCs w:val="22"/>
          <w:lang w:val="it-IT"/>
        </w:rPr>
        <w:t>, l</w:t>
      </w:r>
      <w:r w:rsidR="001F37F8">
        <w:rPr>
          <w:sz w:val="22"/>
          <w:szCs w:val="22"/>
          <w:lang w:val="it-IT"/>
        </w:rPr>
        <w:t>’</w:t>
      </w:r>
      <w:r w:rsidRPr="00092AB4">
        <w:rPr>
          <w:sz w:val="22"/>
          <w:szCs w:val="22"/>
          <w:lang w:val="it-IT"/>
        </w:rPr>
        <w:t>Internet of Things e il computing; inoltre, stiamo preparando la strada a un mondo in cui tutto e tutti possano comunicare e interagire senza soluzione di continuità.</w:t>
      </w:r>
    </w:p>
    <w:p w14:paraId="6C619321" w14:textId="77777777" w:rsidR="00FE4CF1" w:rsidRPr="00092AB4" w:rsidRDefault="00FE4CF1" w:rsidP="00FE4CF1">
      <w:pPr>
        <w:pStyle w:val="xmsobodytext"/>
        <w:ind w:right="99"/>
        <w:rPr>
          <w:lang w:val="it-IT"/>
        </w:rPr>
      </w:pPr>
      <w:r w:rsidRPr="00092AB4">
        <w:rPr>
          <w:sz w:val="22"/>
          <w:szCs w:val="22"/>
          <w:lang w:val="it-IT"/>
        </w:rPr>
        <w:t> </w:t>
      </w:r>
    </w:p>
    <w:p w14:paraId="76563F43" w14:textId="77777777" w:rsidR="00FE4CF1" w:rsidRPr="00092AB4" w:rsidRDefault="00FE4CF1" w:rsidP="00FE4CF1">
      <w:pPr>
        <w:pStyle w:val="xmsobodytext"/>
        <w:ind w:left="0" w:right="99"/>
        <w:rPr>
          <w:lang w:val="it-IT"/>
        </w:rPr>
      </w:pPr>
      <w:r w:rsidRPr="00092AB4">
        <w:rPr>
          <w:color w:val="000000"/>
          <w:sz w:val="22"/>
          <w:szCs w:val="22"/>
          <w:shd w:val="clear" w:color="auto" w:fill="FFFFFF"/>
          <w:lang w:val="it-IT"/>
        </w:rPr>
        <w:t>Qualcomm Incorporated include QLT, il nostro licensing business, e la maggior parte del nostro portafoglio di brevetti. Qualcomm Technologies, Inc., una controllata di Qualcomm Incorporated, opera in modo sostanziale, insieme alle sue controllate, sia in tutte le nostre funzioni di ingegneria, ricerca e sviluppo sia a tutto il nostro business riguardante i prodotti e i servizi, incluso il nostro business dei semiconduttori QCT.</w:t>
      </w:r>
    </w:p>
    <w:p w14:paraId="64132529" w14:textId="4F326688" w:rsidR="00FE4CF1" w:rsidRPr="00092AB4" w:rsidRDefault="00FE4CF1" w:rsidP="001F78A5">
      <w:pPr>
        <w:pStyle w:val="xmsonormal"/>
        <w:autoSpaceDE w:val="0"/>
        <w:autoSpaceDN w:val="0"/>
        <w:rPr>
          <w:lang w:val="it-IT"/>
        </w:rPr>
      </w:pPr>
      <w:r w:rsidRPr="00092AB4">
        <w:rPr>
          <w:rFonts w:ascii="Times New Roman" w:hAnsi="Times New Roman"/>
          <w:b/>
          <w:bCs/>
          <w:color w:val="000000"/>
          <w:lang w:val="it-IT"/>
        </w:rPr>
        <w:t> </w:t>
      </w:r>
    </w:p>
    <w:p w14:paraId="4D857B1F" w14:textId="77777777" w:rsidR="00FE4CF1" w:rsidRPr="00092AB4" w:rsidRDefault="00FE4CF1" w:rsidP="00FE4CF1">
      <w:pPr>
        <w:spacing w:after="0" w:line="240" w:lineRule="auto"/>
        <w:rPr>
          <w:rFonts w:ascii="Times New Roman" w:hAnsi="Times New Roman"/>
          <w:b/>
          <w:bCs/>
        </w:rPr>
      </w:pPr>
      <w:r w:rsidRPr="00092AB4">
        <w:rPr>
          <w:rFonts w:ascii="Times New Roman" w:hAnsi="Times New Roman"/>
          <w:b/>
          <w:bCs/>
        </w:rPr>
        <w:lastRenderedPageBreak/>
        <w:t xml:space="preserve">Per maggiori informazioni, contattare: </w:t>
      </w:r>
    </w:p>
    <w:p w14:paraId="14D13D50" w14:textId="77777777" w:rsidR="00FE4CF1" w:rsidRPr="00092AB4" w:rsidRDefault="00FE4CF1" w:rsidP="00FE4CF1">
      <w:pPr>
        <w:tabs>
          <w:tab w:val="left" w:pos="2592"/>
        </w:tabs>
        <w:spacing w:after="0" w:line="240" w:lineRule="auto"/>
        <w:rPr>
          <w:rFonts w:ascii="Times New Roman" w:eastAsia="Arial" w:hAnsi="Times New Roman" w:cs="Times New Roman"/>
          <w:b/>
          <w:bCs/>
          <w:szCs w:val="20"/>
        </w:rPr>
      </w:pPr>
    </w:p>
    <w:p w14:paraId="72158853" w14:textId="77777777" w:rsidR="00CB4C2B" w:rsidRPr="00092AB4" w:rsidRDefault="00CB4C2B" w:rsidP="00CB4C2B">
      <w:pPr>
        <w:tabs>
          <w:tab w:val="left" w:pos="2592"/>
        </w:tabs>
        <w:spacing w:after="0" w:line="240" w:lineRule="auto"/>
        <w:rPr>
          <w:rFonts w:ascii="Times New Roman" w:eastAsia="Arial" w:hAnsi="Times New Roman" w:cs="Times New Roman"/>
          <w:b/>
          <w:bCs/>
          <w:szCs w:val="20"/>
        </w:rPr>
      </w:pPr>
      <w:r w:rsidRPr="00092AB4">
        <w:rPr>
          <w:rFonts w:ascii="Times New Roman" w:eastAsia="Arial" w:hAnsi="Times New Roman" w:cs="Times New Roman"/>
          <w:b/>
          <w:bCs/>
          <w:szCs w:val="20"/>
        </w:rPr>
        <w:t xml:space="preserve">Fernão Silveira </w:t>
      </w:r>
    </w:p>
    <w:p w14:paraId="3F1BBA62"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r w:rsidRPr="00092AB4">
        <w:rPr>
          <w:rFonts w:ascii="Times New Roman" w:eastAsia="Arial" w:hAnsi="Times New Roman" w:cs="Times New Roman"/>
          <w:szCs w:val="20"/>
        </w:rPr>
        <w:t>Global Communications / Stellantis</w:t>
      </w:r>
    </w:p>
    <w:p w14:paraId="25CA208A"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r w:rsidRPr="00092AB4">
        <w:rPr>
          <w:rFonts w:ascii="Times New Roman" w:eastAsia="Arial" w:hAnsi="Times New Roman" w:cs="Times New Roman"/>
          <w:szCs w:val="20"/>
        </w:rPr>
        <w:t xml:space="preserve">fernao.silveira@stellantis.com </w:t>
      </w:r>
    </w:p>
    <w:p w14:paraId="564F06ED"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r w:rsidRPr="00092AB4">
        <w:rPr>
          <w:rFonts w:ascii="Times New Roman" w:eastAsia="Arial" w:hAnsi="Times New Roman" w:cs="Times New Roman"/>
          <w:szCs w:val="20"/>
        </w:rPr>
        <w:t>+31 6 43 25 43 41</w:t>
      </w:r>
    </w:p>
    <w:p w14:paraId="30C9A62A"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p>
    <w:p w14:paraId="42F85A98" w14:textId="77777777" w:rsidR="00CB4C2B" w:rsidRPr="00092AB4" w:rsidRDefault="00CB4C2B" w:rsidP="00CB4C2B">
      <w:pPr>
        <w:tabs>
          <w:tab w:val="left" w:pos="2592"/>
        </w:tabs>
        <w:spacing w:after="0" w:line="240" w:lineRule="auto"/>
        <w:rPr>
          <w:rFonts w:ascii="Times New Roman" w:eastAsia="Arial" w:hAnsi="Times New Roman" w:cs="Times New Roman"/>
          <w:b/>
          <w:bCs/>
          <w:szCs w:val="20"/>
        </w:rPr>
      </w:pPr>
      <w:r w:rsidRPr="00092AB4">
        <w:rPr>
          <w:rFonts w:ascii="Times New Roman" w:eastAsia="Arial" w:hAnsi="Times New Roman" w:cs="Times New Roman"/>
          <w:b/>
          <w:bCs/>
          <w:szCs w:val="20"/>
        </w:rPr>
        <w:t>Pete Lancia</w:t>
      </w:r>
    </w:p>
    <w:p w14:paraId="4CB8620B"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r w:rsidRPr="00092AB4">
        <w:rPr>
          <w:rFonts w:ascii="Times New Roman" w:eastAsia="Arial" w:hAnsi="Times New Roman" w:cs="Times New Roman"/>
          <w:szCs w:val="20"/>
        </w:rPr>
        <w:t>Corporate Communications / Qualcomm</w:t>
      </w:r>
    </w:p>
    <w:p w14:paraId="58961E41"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r w:rsidRPr="00092AB4">
        <w:rPr>
          <w:rFonts w:ascii="Times New Roman" w:eastAsia="Arial" w:hAnsi="Times New Roman" w:cs="Times New Roman"/>
          <w:szCs w:val="20"/>
        </w:rPr>
        <w:t>corpcomm@qualcomm.com</w:t>
      </w:r>
    </w:p>
    <w:p w14:paraId="121390C9"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r w:rsidRPr="00092AB4">
        <w:rPr>
          <w:rFonts w:ascii="Times New Roman" w:eastAsia="Arial" w:hAnsi="Times New Roman" w:cs="Times New Roman"/>
          <w:szCs w:val="20"/>
        </w:rPr>
        <w:t>+1-858-845-5959</w:t>
      </w:r>
    </w:p>
    <w:p w14:paraId="13A63B73"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p>
    <w:p w14:paraId="6B4368BE" w14:textId="77777777" w:rsidR="00CB4C2B" w:rsidRPr="00092AB4" w:rsidRDefault="00CB4C2B" w:rsidP="00CB4C2B">
      <w:pPr>
        <w:tabs>
          <w:tab w:val="left" w:pos="2592"/>
        </w:tabs>
        <w:spacing w:after="0" w:line="240" w:lineRule="auto"/>
        <w:rPr>
          <w:rFonts w:ascii="Times New Roman" w:eastAsia="Arial" w:hAnsi="Times New Roman" w:cs="Times New Roman"/>
          <w:b/>
          <w:bCs/>
          <w:szCs w:val="20"/>
        </w:rPr>
      </w:pPr>
      <w:r w:rsidRPr="00092AB4">
        <w:rPr>
          <w:rFonts w:ascii="Times New Roman" w:eastAsia="Arial" w:hAnsi="Times New Roman" w:cs="Times New Roman"/>
          <w:b/>
          <w:bCs/>
          <w:szCs w:val="20"/>
        </w:rPr>
        <w:t>Mauricio Lopez-Hodoyan</w:t>
      </w:r>
    </w:p>
    <w:p w14:paraId="1416232F"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r w:rsidRPr="00092AB4">
        <w:rPr>
          <w:rFonts w:ascii="Times New Roman" w:eastAsia="Arial" w:hAnsi="Times New Roman" w:cs="Times New Roman"/>
          <w:szCs w:val="20"/>
        </w:rPr>
        <w:t>Investor Relations / Qualcomm</w:t>
      </w:r>
    </w:p>
    <w:p w14:paraId="305073C1" w14:textId="77777777" w:rsidR="00CB4C2B" w:rsidRPr="00092AB4" w:rsidRDefault="00CB4C2B" w:rsidP="00CB4C2B">
      <w:pPr>
        <w:tabs>
          <w:tab w:val="left" w:pos="2592"/>
        </w:tabs>
        <w:spacing w:after="0" w:line="240" w:lineRule="auto"/>
        <w:rPr>
          <w:rFonts w:ascii="Times New Roman" w:eastAsia="Arial" w:hAnsi="Times New Roman" w:cs="Times New Roman"/>
          <w:szCs w:val="20"/>
        </w:rPr>
      </w:pPr>
      <w:r w:rsidRPr="00092AB4">
        <w:rPr>
          <w:rFonts w:ascii="Times New Roman" w:eastAsia="Arial" w:hAnsi="Times New Roman" w:cs="Times New Roman"/>
          <w:szCs w:val="20"/>
        </w:rPr>
        <w:t>ir@qualcomm.com</w:t>
      </w:r>
      <w:r w:rsidRPr="00092AB4">
        <w:rPr>
          <w:rFonts w:ascii="Times New Roman" w:eastAsia="Arial" w:hAnsi="Times New Roman" w:cs="Times New Roman"/>
          <w:szCs w:val="20"/>
        </w:rPr>
        <w:br/>
        <w:t>+1-858-658-4813</w:t>
      </w:r>
    </w:p>
    <w:p w14:paraId="19A4A908" w14:textId="77777777" w:rsidR="00FE4CF1" w:rsidRPr="00092AB4" w:rsidRDefault="00FE4CF1" w:rsidP="00FE4CF1">
      <w:pPr>
        <w:rPr>
          <w:rFonts w:ascii="Times New Roman" w:eastAsia="Arial" w:hAnsi="Times New Roman" w:cs="Times New Roman"/>
          <w:szCs w:val="20"/>
        </w:rPr>
      </w:pPr>
      <w:r w:rsidRPr="00092AB4">
        <w:br w:type="page"/>
      </w:r>
    </w:p>
    <w:p w14:paraId="5CF551E6" w14:textId="77777777" w:rsidR="00FE4CF1" w:rsidRPr="00092AB4" w:rsidRDefault="00FE4CF1" w:rsidP="00FE4CF1">
      <w:pPr>
        <w:pStyle w:val="STITLE"/>
        <w:rPr>
          <w:rFonts w:ascii="Times New Roman" w:hAnsi="Times New Roman" w:cs="Times New Roman"/>
          <w:b/>
          <w:bCs/>
          <w:color w:val="auto"/>
          <w:lang w:val="it-IT"/>
        </w:rPr>
      </w:pPr>
      <w:r w:rsidRPr="00092AB4">
        <w:rPr>
          <w:rFonts w:ascii="Times New Roman" w:hAnsi="Times New Roman"/>
          <w:b/>
          <w:bCs/>
          <w:color w:val="auto"/>
          <w:lang w:val="it-IT"/>
        </w:rPr>
        <w:lastRenderedPageBreak/>
        <w:t>DICHIARAZIONI PREVISIONALI</w:t>
      </w:r>
    </w:p>
    <w:p w14:paraId="4A53D506" w14:textId="77777777" w:rsidR="00FE4CF1" w:rsidRPr="00092AB4" w:rsidRDefault="00FE4CF1" w:rsidP="00FE4CF1">
      <w:pPr>
        <w:spacing w:before="240"/>
        <w:rPr>
          <w:rFonts w:ascii="Times New Roman" w:hAnsi="Times New Roman"/>
          <w:i/>
          <w:sz w:val="18"/>
          <w:szCs w:val="18"/>
        </w:rPr>
      </w:pPr>
      <w:r w:rsidRPr="00092AB4">
        <w:rPr>
          <w:rFonts w:ascii="Times New Roman" w:hAnsi="Times New Roman"/>
          <w:i/>
          <w:sz w:val="18"/>
          <w:szCs w:val="18"/>
        </w:rPr>
        <w:t xml:space="preserve">La presente comunicazione contiene dichiarazioni previsionali. In particolare, le dichiarazioni riguardanti gli eventi futuri e i risultati previsti delle operazioni, le strategie aziendali, la previsione dei benefici ottenuti dalla transazione proposta, i risultati finanziari e operativi futuri, la data di chiusura prevista per la transazione proposta e gli altri aspetti previsti relativamente alle operazioni di Stellantis e/o di Qualcomm </w:t>
      </w:r>
      <w:r w:rsidRPr="00092AB4">
        <w:rPr>
          <w:rFonts w:ascii="Times New Roman" w:eastAsia="Encode Sans" w:hAnsi="Times New Roman" w:cs="Times New Roman"/>
          <w:i/>
          <w:sz w:val="18"/>
          <w:szCs w:val="18"/>
        </w:rPr>
        <w:t>Technologies</w:t>
      </w:r>
      <w:r w:rsidRPr="00092AB4">
        <w:rPr>
          <w:rFonts w:ascii="Times New Roman" w:hAnsi="Times New Roman"/>
          <w:i/>
          <w:sz w:val="18"/>
          <w:szCs w:val="18"/>
        </w:rPr>
        <w:t xml:space="preserve"> o dei nostri operativi sono dichiarazioni previsionali. Tali dichiarazioni possono includere i termini come “possono”, “saranno”, “prevedono”, “potrebbero”, “dovrebbero”, “intendono”, “stimano”, “anticipano”, “credono”, “rimangono”, “sulla buona strada”, “progettano”, “obiettivo”, “previsione”, “proiezione”, “prospettiva”, “prospettive”, “piano” o termini simili. Le dichiarazioni previsionali non sono garanzie di prestazioni future. Piuttosto, si basano sullo stato attuale delle conoscenze, sulle aspettative future e sulle proiezioni di eventi futuri e sono, per loro natura, soggette a rischi e incertezze intrinseche. Si riferiscono a eventi e dipendono da circostanze che possono o non possono verificarsi o esistere in futuro e, pertanto, che non dovrebbero essere oggetto di eccessivo affidamento.</w:t>
      </w:r>
    </w:p>
    <w:p w14:paraId="0D20134F" w14:textId="77777777" w:rsidR="00FE4CF1" w:rsidRPr="00092AB4" w:rsidRDefault="00FE4CF1" w:rsidP="00FE4CF1">
      <w:pPr>
        <w:spacing w:before="240"/>
        <w:rPr>
          <w:rFonts w:ascii="Times New Roman" w:hAnsi="Times New Roman"/>
          <w:i/>
          <w:sz w:val="18"/>
          <w:szCs w:val="18"/>
        </w:rPr>
      </w:pPr>
      <w:r w:rsidRPr="00092AB4">
        <w:rPr>
          <w:rFonts w:ascii="Times New Roman" w:hAnsi="Times New Roman"/>
          <w:i/>
          <w:sz w:val="18"/>
          <w:szCs w:val="18"/>
        </w:rPr>
        <w:t>I risultati reali possono differire materialmente da quelli espressi nelle dichiarazioni previsionali in conseguenza di vari fattori, quali: incertezze sul fatto che la transazione proposta discussa nel presente documento sarà completata o sui tempi di completamento della stessa; la soddisfazione delle condizioni precedenti al completamento della transazione proposta, inclusa la capacità di ottenere le approvazioni normative nei termini previsti, a tutti i livelli o in maniera tempestiva; il rischio che le attività delle parti siano influenzate negativamente durante la pendenza della transazione proposta; la capacità di Stellantis di integrare con successo le operazioni dell’Azienda; l’interruzione dell’attività a seguito della transazione; l’effetto dell’annuncio della transazione sulla capacità dell’Azienda di trattenere e assumere personale chiave e mantenere i rapporti con clienti, fornitori e con gli altri soggetti con cui l’Azienda intrattiene rapporti commerciali; l’impatto della pandemia COVID-19, la capacità di Stellantis di lanciare con successo nuovi prodotti e di garantire i volumi di spedizione dei veicoli; i cambiamenti nei mercati finanziari globali, il contesto economico generale e i cambiamenti nella domanda di prodotti automobilistici, che è soggetta a ciclicità; cambiamenti delle condizioni economiche e politiche locali, cambiamenti delle politiche commerciali e l’imposizione di tariffe globali e regionali o di tariffe mirate all’industria automobilistica, la promulgazione di riforme fiscali o altri cambiamenti delle leggi e dei regolamenti fiscali; la capacità di Stellantis di espandere alcuni dei suoi brand a livello globale; la sua capacità di offrire prodotti innovativi e attraenti; la sua capacità di sviluppare, produrre e vendere veicoli con caratteristiche avanzate tra cui elettrificazione avanzata, connettività e caratteristiche di guida autonoma; vari tipi di reclami, cause legali, indagini governative e altri imprevisti, tra cui responsabilità di prodotto e rivendicazioni di garanzia, indagini e cause ambientali; spese operative materiali in relazione al rispetto delle normative ambientali, sanitarie e di sicurezza; l’elevato livello di concorrenza nel settore automobilistico, che potrebbe aumentare a causa del consolidamento; l’esposizione a carenze nel finanziamento dei piani pensionistici a benefici definiti di Stellantis; la capacità di fornire o organizzare l’accesso a finanziamenti adeguati per i concessionari e i clienti al dettaglio e i rischi associati alla creazione e alle operazioni delle società di servizi finanziari; la capacità di accedere ai finanziamenti per attuare i piani aziendali di Stellantis e migliorare le sue attività, le condizioni finanziarie e i risultati delle operazioni; un malfunzionamento significativo, un’interruzione o una violazione della sicurezza che comprometta i sistemi informatici o i sistemi di controllo elettronici contenuti nei veicoli di Stellantis; la capacità di Stellantis di realizzare i benefici previsti dagli accordi di joint venture; interruzioni derivanti dall’instabilità politica, sociale ed economica; rischi associati ai rapporti con dipendenti, concessionari e fornitori; aumenti dei costi, interruzioni delle forniture o carenze di materie prime, parti, componenti e sistemi utilizzati nei veicoli di Stellantis; sviluppi nei rapporti industriali e di lavoro e sviluppi delle leggi vigenti in materia di lavoro; fluttuazioni dei tassi di cambio, variazioni dei tassi di interesse, rischio di credito e altri rischi di mercato; disordini politici e civili; terremoti o altri disastri e altri rischi e incertezze.</w:t>
      </w:r>
    </w:p>
    <w:p w14:paraId="22918628" w14:textId="77777777" w:rsidR="00FE4CF1" w:rsidRPr="00092AB4" w:rsidRDefault="00FE4CF1" w:rsidP="00FE4CF1">
      <w:pPr>
        <w:spacing w:before="240"/>
        <w:rPr>
          <w:rFonts w:ascii="Times New Roman" w:hAnsi="Times New Roman"/>
          <w:i/>
          <w:sz w:val="18"/>
          <w:szCs w:val="18"/>
        </w:rPr>
      </w:pPr>
      <w:r w:rsidRPr="00092AB4">
        <w:rPr>
          <w:rFonts w:ascii="Times New Roman" w:hAnsi="Times New Roman"/>
          <w:i/>
          <w:sz w:val="18"/>
          <w:szCs w:val="18"/>
        </w:rPr>
        <w:t xml:space="preserve">Tutte le dichiarazioni previsionali riportate nella presente comunicazione si riferiscono solo a partire dalla data di questo documento e Stellantis e Qualcomm Technologies declinano qualsiasi obbligo di aggiornarle o rivederle pubblicamente. Ulteriori informazioni su Stellantis o Qualcomm </w:t>
      </w:r>
      <w:r w:rsidRPr="00092AB4">
        <w:rPr>
          <w:rFonts w:ascii="Times New Roman" w:eastAsia="Encode Sans" w:hAnsi="Times New Roman" w:cs="Times New Roman"/>
          <w:i/>
          <w:sz w:val="18"/>
          <w:szCs w:val="18"/>
        </w:rPr>
        <w:t>Technologies</w:t>
      </w:r>
      <w:r w:rsidRPr="00092AB4">
        <w:rPr>
          <w:rFonts w:ascii="Times New Roman" w:hAnsi="Times New Roman"/>
          <w:i/>
          <w:sz w:val="18"/>
          <w:szCs w:val="18"/>
        </w:rPr>
        <w:t xml:space="preserve"> e le rispettive attività, inclusi i fattori che potrebbero materialmente influenzare i rispettivi risultati finanziari, sono compresi nelle relazioni e nei rispettivi documenti di Stellantis e Qualcomm depositati presso la U.S. Securities and Exchange Commission e per Stellantis con AFM.</w:t>
      </w:r>
    </w:p>
    <w:p w14:paraId="43D478CF" w14:textId="10A7B3AC" w:rsidR="00FE4CF1" w:rsidRPr="00456FC7" w:rsidRDefault="00FE4CF1" w:rsidP="00FE4CF1">
      <w:pPr>
        <w:spacing w:before="240"/>
        <w:rPr>
          <w:rFonts w:ascii="Times New Roman" w:eastAsia="Encode Sans" w:hAnsi="Times New Roman" w:cs="Times New Roman"/>
          <w:iCs/>
          <w:sz w:val="18"/>
          <w:szCs w:val="18"/>
        </w:rPr>
      </w:pPr>
      <w:r w:rsidRPr="00456FC7">
        <w:rPr>
          <w:rFonts w:ascii="Times New Roman" w:eastAsia="Encode Sans" w:hAnsi="Times New Roman" w:cs="Times New Roman"/>
          <w:iCs/>
          <w:sz w:val="18"/>
          <w:szCs w:val="18"/>
        </w:rPr>
        <w:t>Snapdragon e Digital Chassis sono marchi o marchi registrati di Qualcomm Incorporated.</w:t>
      </w:r>
    </w:p>
    <w:p w14:paraId="6D87725B" w14:textId="49B60AAD" w:rsidR="00DA39BF" w:rsidRPr="00456FC7" w:rsidRDefault="00FE4CF1" w:rsidP="00FE4CF1">
      <w:pPr>
        <w:spacing w:before="240"/>
        <w:rPr>
          <w:rFonts w:ascii="Times New Roman" w:eastAsia="Encode Sans" w:hAnsi="Times New Roman" w:cs="Times New Roman"/>
          <w:iCs/>
          <w:sz w:val="18"/>
          <w:szCs w:val="18"/>
        </w:rPr>
      </w:pPr>
      <w:r w:rsidRPr="00456FC7">
        <w:rPr>
          <w:rFonts w:ascii="Times New Roman" w:eastAsia="Encode Sans" w:hAnsi="Times New Roman" w:cs="Times New Roman"/>
          <w:iCs/>
          <w:sz w:val="18"/>
          <w:szCs w:val="18"/>
        </w:rPr>
        <w:t>Snapdragon Automotive Platforms, Snapdragon Cockpit Platforms e Snapdragon Digital Chassis sono prodotti di Qualcomm Technologies, Inc. e/o delle sue filiali.</w:t>
      </w:r>
    </w:p>
    <w:p w14:paraId="0283F124" w14:textId="77777777" w:rsidR="00B84126" w:rsidRPr="00092AB4" w:rsidRDefault="001F37F8"/>
    <w:sectPr w:rsidR="00B84126" w:rsidRPr="00092AB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0B50E" w14:textId="77777777" w:rsidR="009B3D3C" w:rsidRDefault="009B3D3C" w:rsidP="00DA39BF">
      <w:pPr>
        <w:spacing w:after="0" w:line="240" w:lineRule="auto"/>
      </w:pPr>
      <w:r>
        <w:separator/>
      </w:r>
    </w:p>
  </w:endnote>
  <w:endnote w:type="continuationSeparator" w:id="0">
    <w:p w14:paraId="6C02F0E3" w14:textId="77777777" w:rsidR="009B3D3C" w:rsidRDefault="009B3D3C" w:rsidP="00DA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116FA" w14:textId="77777777" w:rsidR="009B3D3C" w:rsidRDefault="009B3D3C" w:rsidP="00DA39BF">
      <w:pPr>
        <w:spacing w:after="0" w:line="240" w:lineRule="auto"/>
      </w:pPr>
      <w:r>
        <w:separator/>
      </w:r>
    </w:p>
  </w:footnote>
  <w:footnote w:type="continuationSeparator" w:id="0">
    <w:p w14:paraId="58F45B33" w14:textId="77777777" w:rsidR="009B3D3C" w:rsidRDefault="009B3D3C" w:rsidP="00DA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5722" w14:textId="0972702A" w:rsidR="00DA39BF" w:rsidRPr="00DA39BF" w:rsidRDefault="00DA39BF" w:rsidP="00DA39BF">
    <w:pPr>
      <w:pStyle w:val="Header"/>
    </w:pPr>
    <w:r>
      <w:rPr>
        <w:noProof/>
      </w:rPr>
      <w:drawing>
        <wp:inline distT="0" distB="0" distL="0" distR="0" wp14:anchorId="6525E0F7" wp14:editId="793457CB">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Pr="00C8457C">
      <w:rPr>
        <w:noProof/>
      </w:rPr>
      <w:drawing>
        <wp:inline distT="0" distB="0" distL="0" distR="0" wp14:anchorId="126ACD46" wp14:editId="2651B6CC">
          <wp:extent cx="1805940" cy="634519"/>
          <wp:effectExtent l="0" t="0" r="3810" b="0"/>
          <wp:docPr id="1026" name="Picture 2" descr="qualcomm-logo - Stickers van vicsf1 | Community | Gran Turismo Sport">
            <a:extLst xmlns:a="http://schemas.openxmlformats.org/drawingml/2006/main">
              <a:ext uri="{FF2B5EF4-FFF2-40B4-BE49-F238E27FC236}">
                <a16:creationId xmlns:a16="http://schemas.microsoft.com/office/drawing/2014/main" id="{68B459DB-B4CB-4576-BEA9-BCBA602033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qualcomm-logo - Stickers van vicsf1 | Community | Gran Turismo Sport">
                    <a:extLst>
                      <a:ext uri="{FF2B5EF4-FFF2-40B4-BE49-F238E27FC236}">
                        <a16:creationId xmlns:a16="http://schemas.microsoft.com/office/drawing/2014/main" id="{68B459DB-B4CB-4576-BEA9-BCBA60203367}"/>
                      </a:ext>
                    </a:extLs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5773" b="27320"/>
                  <a:stretch/>
                </pic:blipFill>
                <pic:spPr bwMode="auto">
                  <a:xfrm>
                    <a:off x="0" y="0"/>
                    <a:ext cx="1813376" cy="63713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C49D6"/>
    <w:multiLevelType w:val="multilevel"/>
    <w:tmpl w:val="CBFC0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BF"/>
    <w:rsid w:val="00092AB4"/>
    <w:rsid w:val="001515EA"/>
    <w:rsid w:val="001A6246"/>
    <w:rsid w:val="001F37F8"/>
    <w:rsid w:val="001F78A5"/>
    <w:rsid w:val="0020587D"/>
    <w:rsid w:val="00456FC7"/>
    <w:rsid w:val="004A7AE1"/>
    <w:rsid w:val="006A63BE"/>
    <w:rsid w:val="007B073D"/>
    <w:rsid w:val="008366DC"/>
    <w:rsid w:val="008853E2"/>
    <w:rsid w:val="008E5367"/>
    <w:rsid w:val="009558FE"/>
    <w:rsid w:val="009B3D3C"/>
    <w:rsid w:val="00A3353C"/>
    <w:rsid w:val="00CB4C2B"/>
    <w:rsid w:val="00DA39BF"/>
    <w:rsid w:val="00FA1502"/>
    <w:rsid w:val="00FB4525"/>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E90A"/>
  <w15:chartTrackingRefBased/>
  <w15:docId w15:val="{31F1842D-5CB6-4C75-89F4-154C670E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CF1"/>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9B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A39BF"/>
  </w:style>
  <w:style w:type="paragraph" w:styleId="Footer">
    <w:name w:val="footer"/>
    <w:basedOn w:val="Normal"/>
    <w:link w:val="FooterChar"/>
    <w:uiPriority w:val="99"/>
    <w:unhideWhenUsed/>
    <w:rsid w:val="00DA39B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DA39BF"/>
  </w:style>
  <w:style w:type="paragraph" w:styleId="NormalWeb">
    <w:name w:val="Normal (Web)"/>
    <w:basedOn w:val="Normal"/>
    <w:uiPriority w:val="99"/>
    <w:semiHidden/>
    <w:unhideWhenUsed/>
    <w:rsid w:val="00DA39BF"/>
    <w:pPr>
      <w:spacing w:before="100" w:beforeAutospacing="1" w:after="100" w:afterAutospacing="1" w:line="240" w:lineRule="auto"/>
    </w:pPr>
    <w:rPr>
      <w:rFonts w:ascii="Calibri" w:hAnsi="Calibri" w:cs="Calibri"/>
      <w:lang w:val="en-US"/>
    </w:rPr>
  </w:style>
  <w:style w:type="paragraph" w:customStyle="1" w:styleId="xmsonormal">
    <w:name w:val="x_msonormal"/>
    <w:basedOn w:val="Normal"/>
    <w:uiPriority w:val="99"/>
    <w:semiHidden/>
    <w:rsid w:val="00DA39BF"/>
    <w:pPr>
      <w:spacing w:after="0" w:line="240" w:lineRule="auto"/>
    </w:pPr>
    <w:rPr>
      <w:rFonts w:ascii="Calibri" w:hAnsi="Calibri" w:cs="Calibri"/>
      <w:lang w:val="en-US"/>
    </w:rPr>
  </w:style>
  <w:style w:type="paragraph" w:customStyle="1" w:styleId="xmsobodytext">
    <w:name w:val="x_msobodytext"/>
    <w:basedOn w:val="Normal"/>
    <w:uiPriority w:val="99"/>
    <w:semiHidden/>
    <w:rsid w:val="00DA39BF"/>
    <w:pPr>
      <w:spacing w:after="0" w:line="240" w:lineRule="auto"/>
      <w:ind w:left="102"/>
    </w:pPr>
    <w:rPr>
      <w:rFonts w:ascii="Times New Roman" w:hAnsi="Times New Roman" w:cs="Times New Roman"/>
      <w:sz w:val="24"/>
      <w:szCs w:val="24"/>
      <w:lang w:val="en-US"/>
    </w:rPr>
  </w:style>
  <w:style w:type="paragraph" w:customStyle="1" w:styleId="xxxmsonormal">
    <w:name w:val="x_xxmsonormal"/>
    <w:basedOn w:val="Normal"/>
    <w:uiPriority w:val="99"/>
    <w:semiHidden/>
    <w:rsid w:val="00DA39BF"/>
    <w:pPr>
      <w:spacing w:after="0" w:line="240" w:lineRule="auto"/>
    </w:pPr>
    <w:rPr>
      <w:rFonts w:ascii="Calibri" w:hAnsi="Calibri" w:cs="Calibri"/>
      <w:lang w:val="en-US"/>
    </w:rPr>
  </w:style>
  <w:style w:type="paragraph" w:customStyle="1" w:styleId="xxxmsolistparagraph">
    <w:name w:val="x_xxmsolistparagraph"/>
    <w:basedOn w:val="Normal"/>
    <w:uiPriority w:val="99"/>
    <w:semiHidden/>
    <w:rsid w:val="00DA39BF"/>
    <w:pPr>
      <w:spacing w:after="0" w:line="240" w:lineRule="auto"/>
      <w:ind w:left="720"/>
    </w:pPr>
    <w:rPr>
      <w:rFonts w:ascii="Calibri" w:hAnsi="Calibri" w:cs="Calibri"/>
      <w:sz w:val="20"/>
      <w:szCs w:val="20"/>
      <w:lang w:val="en-US"/>
    </w:rPr>
  </w:style>
  <w:style w:type="paragraph" w:customStyle="1" w:styleId="STITLE">
    <w:name w:val="S_TITLE"/>
    <w:basedOn w:val="Normal"/>
    <w:next w:val="Normal"/>
    <w:uiPriority w:val="1"/>
    <w:qFormat/>
    <w:rsid w:val="00DA39BF"/>
    <w:pPr>
      <w:keepNext/>
      <w:spacing w:before="240" w:after="240" w:line="240" w:lineRule="auto"/>
    </w:pPr>
    <w:rPr>
      <w:caps/>
      <w:color w:val="44546A" w:themeColor="text2"/>
      <w:sz w:val="24"/>
      <w:szCs w:val="18"/>
      <w:lang w:val="en-US"/>
    </w:rPr>
  </w:style>
  <w:style w:type="paragraph" w:customStyle="1" w:styleId="xxmsobodytext">
    <w:name w:val="x_xmsobodytext"/>
    <w:basedOn w:val="Normal"/>
    <w:rsid w:val="00DA39BF"/>
    <w:pPr>
      <w:spacing w:after="0" w:line="240" w:lineRule="auto"/>
      <w:ind w:left="102"/>
    </w:pPr>
    <w:rPr>
      <w:rFonts w:ascii="Times New Roman" w:hAnsi="Times New Roman" w:cs="Times New Roman"/>
      <w:sz w:val="24"/>
      <w:szCs w:val="24"/>
      <w:lang w:val="en-US"/>
    </w:rPr>
  </w:style>
  <w:style w:type="character" w:styleId="Hyperlink">
    <w:name w:val="Hyperlink"/>
    <w:basedOn w:val="DefaultParagraphFont"/>
    <w:uiPriority w:val="99"/>
    <w:unhideWhenUsed/>
    <w:rsid w:val="00DA39BF"/>
    <w:rPr>
      <w:color w:val="0563C1" w:themeColor="hyperlink"/>
      <w:u w:val="single"/>
    </w:rPr>
  </w:style>
  <w:style w:type="character" w:styleId="UnresolvedMention">
    <w:name w:val="Unresolved Mention"/>
    <w:basedOn w:val="DefaultParagraphFont"/>
    <w:uiPriority w:val="99"/>
    <w:semiHidden/>
    <w:unhideWhenUsed/>
    <w:rsid w:val="00DA39BF"/>
    <w:rPr>
      <w:color w:val="605E5C"/>
      <w:shd w:val="clear" w:color="auto" w:fill="E1DFDD"/>
    </w:rPr>
  </w:style>
  <w:style w:type="character" w:styleId="FollowedHyperlink">
    <w:name w:val="FollowedHyperlink"/>
    <w:basedOn w:val="DefaultParagraphFont"/>
    <w:uiPriority w:val="99"/>
    <w:semiHidden/>
    <w:unhideWhenUsed/>
    <w:rsid w:val="00092AB4"/>
    <w:rPr>
      <w:color w:val="954F72" w:themeColor="followedHyperlink"/>
      <w:u w:val="single"/>
    </w:rPr>
  </w:style>
  <w:style w:type="paragraph" w:styleId="BalloonText">
    <w:name w:val="Balloon Text"/>
    <w:basedOn w:val="Normal"/>
    <w:link w:val="BalloonTextChar"/>
    <w:uiPriority w:val="99"/>
    <w:semiHidden/>
    <w:unhideWhenUsed/>
    <w:rsid w:val="00955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8FE"/>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comm.com/" TargetMode="External"/><Relationship Id="rId3" Type="http://schemas.openxmlformats.org/officeDocument/2006/relationships/settings" Target="settings.xml"/><Relationship Id="rId7" Type="http://schemas.openxmlformats.org/officeDocument/2006/relationships/hyperlink" Target="https://www.stellantis.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1952</Words>
  <Characters>11133</Characters>
  <Application>Microsoft Office Word</Application>
  <DocSecurity>0</DocSecurity>
  <Lines>92</Lines>
  <Paragraphs>26</Paragraphs>
  <ScaleCrop>false</ScaleCrop>
  <Company>Stellantis</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KAILEEN CONNELLY</dc:creator>
  <cp:keywords/>
  <dc:description/>
  <cp:lastModifiedBy>ANGELA CATALDI</cp:lastModifiedBy>
  <cp:revision>4</cp:revision>
  <dcterms:created xsi:type="dcterms:W3CDTF">2022-04-14T10:04:00Z</dcterms:created>
  <dcterms:modified xsi:type="dcterms:W3CDTF">2022-04-14T10:25:00Z</dcterms:modified>
</cp:coreProperties>
</file>