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4B52C" w14:textId="387A767A" w:rsidR="00643765" w:rsidRPr="00026C2D" w:rsidRDefault="00643765" w:rsidP="00643765">
      <w:pPr>
        <w:rPr>
          <w:szCs w:val="24"/>
        </w:rPr>
      </w:pPr>
    </w:p>
    <w:p w14:paraId="0CB919EC" w14:textId="34241E32" w:rsidR="0013483E" w:rsidRDefault="0013483E" w:rsidP="0013483E">
      <w:pPr>
        <w:jc w:val="center"/>
        <w:rPr>
          <w:rFonts w:asciiTheme="majorHAnsi" w:hAnsiTheme="majorHAnsi"/>
          <w:noProof/>
          <w:color w:val="243782" w:themeColor="text2"/>
          <w:szCs w:val="24"/>
        </w:rPr>
      </w:pPr>
    </w:p>
    <w:p w14:paraId="41FF0A43" w14:textId="2935BFF7" w:rsidR="0013483E" w:rsidRDefault="00F93378" w:rsidP="00F93378">
      <w:pPr>
        <w:jc w:val="center"/>
        <w:rPr>
          <w:rFonts w:asciiTheme="majorHAnsi" w:hAnsiTheme="majorHAnsi"/>
          <w:bCs/>
          <w:color w:val="243782" w:themeColor="text2"/>
          <w:szCs w:val="24"/>
        </w:rPr>
      </w:pPr>
      <w:r>
        <w:rPr>
          <w:rFonts w:asciiTheme="majorHAnsi" w:hAnsiTheme="majorHAnsi"/>
          <w:color w:val="243782" w:themeColor="text2"/>
        </w:rPr>
        <w:t>Stellantis e Qinomic collaborano allo sviluppo di una soluzione per il retrofit elettrico dei veicoli commerciali leggeri</w:t>
      </w:r>
    </w:p>
    <w:p w14:paraId="102E5A29" w14:textId="77777777" w:rsidR="00F93378" w:rsidRPr="00026C2D" w:rsidRDefault="00F93378" w:rsidP="00F93378">
      <w:pPr>
        <w:jc w:val="center"/>
        <w:rPr>
          <w:rFonts w:cstheme="minorHAnsi"/>
        </w:rPr>
      </w:pPr>
    </w:p>
    <w:p w14:paraId="39BD55EF" w14:textId="79E2B084" w:rsidR="00643765" w:rsidRPr="00026C2D" w:rsidRDefault="00643765" w:rsidP="00643765">
      <w:pPr>
        <w:pStyle w:val="NormalWeb"/>
        <w:numPr>
          <w:ilvl w:val="0"/>
          <w:numId w:val="18"/>
        </w:numPr>
        <w:spacing w:before="240" w:beforeAutospacing="0" w:after="240" w:afterAutospacing="0"/>
        <w:jc w:val="both"/>
        <w:rPr>
          <w:rFonts w:asciiTheme="majorHAnsi" w:eastAsia="SimSun" w:hAnsiTheme="majorHAnsi" w:cstheme="minorBidi"/>
          <w:bCs/>
          <w:szCs w:val="16"/>
        </w:rPr>
      </w:pPr>
      <w:r>
        <w:rPr>
          <w:rFonts w:asciiTheme="majorHAnsi" w:hAnsiTheme="majorHAnsi"/>
        </w:rPr>
        <w:t xml:space="preserve">Stellantis e Qinomic hanno firmato una partnership per sviluppare una soluzione per la conversione dei veicoli commerciali leggeri con motore a combustione interna in veicoli a </w:t>
      </w:r>
      <w:r w:rsidR="00597F2B">
        <w:rPr>
          <w:rFonts w:asciiTheme="majorHAnsi" w:hAnsiTheme="majorHAnsi"/>
        </w:rPr>
        <w:t>propulsione</w:t>
      </w:r>
      <w:r>
        <w:rPr>
          <w:rFonts w:asciiTheme="majorHAnsi" w:hAnsiTheme="majorHAnsi"/>
        </w:rPr>
        <w:t xml:space="preserve"> elettrica </w:t>
      </w:r>
    </w:p>
    <w:p w14:paraId="2F96732A" w14:textId="4F729E30" w:rsidR="00643765" w:rsidRPr="00026C2D" w:rsidRDefault="003C3E43" w:rsidP="00643765">
      <w:pPr>
        <w:pStyle w:val="NormalWeb"/>
        <w:numPr>
          <w:ilvl w:val="0"/>
          <w:numId w:val="18"/>
        </w:numPr>
        <w:spacing w:before="240" w:beforeAutospacing="0" w:after="240" w:afterAutospacing="0"/>
        <w:jc w:val="both"/>
        <w:rPr>
          <w:rFonts w:asciiTheme="majorHAnsi" w:eastAsia="SimSun" w:hAnsiTheme="majorHAnsi" w:cstheme="minorBidi"/>
          <w:bCs/>
          <w:szCs w:val="16"/>
        </w:rPr>
      </w:pPr>
      <w:r>
        <w:rPr>
          <w:rFonts w:asciiTheme="majorHAnsi" w:hAnsiTheme="majorHAnsi"/>
        </w:rPr>
        <w:t xml:space="preserve">Risultato della collaborazione tra le Business Unit </w:t>
      </w:r>
      <w:r w:rsidR="00257983">
        <w:rPr>
          <w:rFonts w:asciiTheme="majorHAnsi" w:hAnsiTheme="majorHAnsi"/>
        </w:rPr>
        <w:t xml:space="preserve">di </w:t>
      </w:r>
      <w:r w:rsidR="00165097">
        <w:rPr>
          <w:rFonts w:asciiTheme="majorHAnsi" w:hAnsiTheme="majorHAnsi"/>
        </w:rPr>
        <w:t>Economia Circolare</w:t>
      </w:r>
      <w:r>
        <w:rPr>
          <w:rFonts w:asciiTheme="majorHAnsi" w:hAnsiTheme="majorHAnsi"/>
        </w:rPr>
        <w:t xml:space="preserve"> e </w:t>
      </w:r>
      <w:r w:rsidR="003F7FCB">
        <w:rPr>
          <w:rFonts w:asciiTheme="majorHAnsi" w:hAnsiTheme="majorHAnsi"/>
        </w:rPr>
        <w:t>Veicoli Commerciali</w:t>
      </w:r>
      <w:r>
        <w:rPr>
          <w:rFonts w:asciiTheme="majorHAnsi" w:hAnsiTheme="majorHAnsi"/>
        </w:rPr>
        <w:t xml:space="preserve">, la soluzione per il retrofit punta a estendere la vita e l’utilizzo dei veicoli, garantendo sostenibilità e accessibilità dal punto di vista economico  </w:t>
      </w:r>
    </w:p>
    <w:p w14:paraId="0209751C" w14:textId="73A5CC32" w:rsidR="00643765" w:rsidRPr="007C15E6" w:rsidRDefault="003D0DE2" w:rsidP="007C15E6">
      <w:pPr>
        <w:pStyle w:val="NormalWeb"/>
        <w:numPr>
          <w:ilvl w:val="0"/>
          <w:numId w:val="18"/>
        </w:numPr>
        <w:spacing w:before="240" w:beforeAutospacing="0" w:after="240" w:afterAutospacing="0"/>
        <w:jc w:val="both"/>
        <w:rPr>
          <w:rFonts w:cstheme="minorHAnsi"/>
        </w:rPr>
      </w:pPr>
      <w:r>
        <w:rPr>
          <w:rFonts w:asciiTheme="majorHAnsi" w:hAnsiTheme="majorHAnsi"/>
        </w:rPr>
        <w:t xml:space="preserve">Il progetto è parte del piano strategico globale Dare Forward 2030 </w:t>
      </w:r>
      <w:r w:rsidR="00C06D51">
        <w:rPr>
          <w:rFonts w:asciiTheme="majorHAnsi" w:hAnsiTheme="majorHAnsi"/>
        </w:rPr>
        <w:t>ch</w:t>
      </w:r>
      <w:r>
        <w:rPr>
          <w:rFonts w:asciiTheme="majorHAnsi" w:hAnsiTheme="majorHAnsi"/>
        </w:rPr>
        <w:t xml:space="preserve">e mira ad accelerare il percorso verso l’elettrificazione e a rafforzare la strategia di decarbonizzazione di Stellantis </w:t>
      </w:r>
    </w:p>
    <w:p w14:paraId="2D2FA8B8" w14:textId="382B423F" w:rsidR="003D2410" w:rsidRDefault="00C0446D" w:rsidP="3744873B">
      <w:r w:rsidRPr="00883551">
        <w:rPr>
          <w:rFonts w:ascii="Encode Sans ExpandedLight" w:hAnsi="Encode Sans ExpandedLight"/>
        </w:rPr>
        <w:t>AMSTERDAM</w:t>
      </w:r>
      <w:r w:rsidR="007A1B6A">
        <w:rPr>
          <w:rFonts w:ascii="Encode Sans ExpandedLight" w:hAnsi="Encode Sans ExpandedLight"/>
        </w:rPr>
        <w:t xml:space="preserve">, </w:t>
      </w:r>
      <w:r w:rsidR="00883551" w:rsidRPr="00883551">
        <w:rPr>
          <w:rFonts w:ascii="Encode Sans ExpandedLight" w:hAnsi="Encode Sans ExpandedLight"/>
        </w:rPr>
        <w:t>2 dicembre</w:t>
      </w:r>
      <w:r w:rsidRPr="00883551">
        <w:rPr>
          <w:rFonts w:ascii="Encode Sans ExpandedLight" w:hAnsi="Encode Sans ExpandedLight"/>
        </w:rPr>
        <w:t xml:space="preserve"> 2022</w:t>
      </w:r>
      <w:r>
        <w:rPr>
          <w:rFonts w:ascii="Encode Sans ExpandedLight" w:hAnsi="Encode Sans ExpandedLight"/>
        </w:rPr>
        <w:t xml:space="preserve"> </w:t>
      </w:r>
      <w:r>
        <w:t xml:space="preserve">– </w:t>
      </w:r>
      <w:hyperlink r:id="rId10">
        <w:r>
          <w:t>Stellantis N.V.</w:t>
        </w:r>
      </w:hyperlink>
      <w:r>
        <w:t xml:space="preserve"> e Qinomic, azienda high-tech specializzata in soluzioni innovative e sostenibili per la mobilità, hanno istituito una partnership per realizzare un</w:t>
      </w:r>
      <w:r w:rsidR="0060285A">
        <w:t xml:space="preserve"> </w:t>
      </w:r>
      <w:r w:rsidR="003F7FCB">
        <w:t xml:space="preserve">test </w:t>
      </w:r>
      <w:r>
        <w:t xml:space="preserve">per la trasformazione dei veicoli commerciali leggeri con motore a combustione interna in veicoli a </w:t>
      </w:r>
      <w:r w:rsidR="00597F2B">
        <w:t>propulsione</w:t>
      </w:r>
      <w:r>
        <w:t xml:space="preserve"> elettrica garantendo una qualità di livello OEM e mantenendo caratteristiche quali sicurezza, </w:t>
      </w:r>
      <w:r w:rsidR="00257983">
        <w:t xml:space="preserve">durabilità </w:t>
      </w:r>
      <w:r>
        <w:t xml:space="preserve">e omologazione. </w:t>
      </w:r>
    </w:p>
    <w:p w14:paraId="05D014C6" w14:textId="5172D16B" w:rsidR="003D2410" w:rsidRDefault="003D2410" w:rsidP="003D2410">
      <w:r>
        <w:t>“Sono lieta che Stellantis collabori con Qinomic allo sviluppo di questa tecnologia di retrofit”</w:t>
      </w:r>
      <w:r w:rsidR="002B0F88">
        <w:t>,</w:t>
      </w:r>
      <w:r>
        <w:t xml:space="preserve"> ha dichiarato Alison Jones, Senior Vice President Stellantis</w:t>
      </w:r>
      <w:r w:rsidR="00391095">
        <w:t xml:space="preserve"> della </w:t>
      </w:r>
      <w:r>
        <w:t xml:space="preserve">Business Unit </w:t>
      </w:r>
      <w:r w:rsidR="00257983">
        <w:t xml:space="preserve">di </w:t>
      </w:r>
      <w:r w:rsidR="00165097">
        <w:t>Economia Circolare</w:t>
      </w:r>
      <w:r>
        <w:t>. “Questa innovazione offre ai nostri clienti professionali la scelta di trasformare i loro van in veicoli elettrici, estenderne la vita utile e ottemperare ai requisiti di legge in tema di mobilità.”</w:t>
      </w:r>
    </w:p>
    <w:p w14:paraId="23B7FEEA" w14:textId="32CFFB52" w:rsidR="00582489" w:rsidRDefault="00582489" w:rsidP="00582489">
      <w:pPr>
        <w:spacing w:after="0"/>
        <w:rPr>
          <w:u w:val="single"/>
        </w:rPr>
      </w:pPr>
      <w:r>
        <w:t xml:space="preserve">L’estensione della vita utile dei veicoli è </w:t>
      </w:r>
      <w:r w:rsidR="00257983">
        <w:t xml:space="preserve">uno degli obiettivi </w:t>
      </w:r>
      <w:r>
        <w:t>principal</w:t>
      </w:r>
      <w:r w:rsidR="00257983">
        <w:t>i</w:t>
      </w:r>
      <w:r>
        <w:t xml:space="preserve"> della </w:t>
      </w:r>
      <w:hyperlink r:id="rId11" w:history="1">
        <w:r w:rsidRPr="00F25A25">
          <w:rPr>
            <w:rStyle w:val="Hyperlink"/>
            <w:u w:val="single"/>
          </w:rPr>
          <w:t xml:space="preserve">Business Unit </w:t>
        </w:r>
        <w:r w:rsidR="00257983" w:rsidRPr="00F25A25">
          <w:rPr>
            <w:rStyle w:val="Hyperlink"/>
            <w:u w:val="single"/>
          </w:rPr>
          <w:t xml:space="preserve">di </w:t>
        </w:r>
        <w:r w:rsidR="00165097" w:rsidRPr="00F25A25">
          <w:rPr>
            <w:rStyle w:val="Hyperlink"/>
            <w:u w:val="single"/>
          </w:rPr>
          <w:t>Economia Circolare</w:t>
        </w:r>
        <w:r w:rsidRPr="00F25A25">
          <w:rPr>
            <w:rStyle w:val="Hyperlink"/>
            <w:u w:val="single"/>
          </w:rPr>
          <w:t xml:space="preserve"> di Stellantis</w:t>
        </w:r>
      </w:hyperlink>
      <w:r>
        <w:t xml:space="preserve">, che sta portando avanti </w:t>
      </w:r>
      <w:r>
        <w:lastRenderedPageBreak/>
        <w:t xml:space="preserve">l’iniziativa in collaborazione con </w:t>
      </w:r>
      <w:r w:rsidR="00EC15C6">
        <w:t xml:space="preserve">l’ente </w:t>
      </w:r>
      <w:r w:rsidR="00391095">
        <w:t>Veicoli Commerciali</w:t>
      </w:r>
      <w:r>
        <w:t xml:space="preserve"> </w:t>
      </w:r>
      <w:r w:rsidRPr="00E06927">
        <w:t>e Stellantis Ventures Studio.</w:t>
      </w:r>
    </w:p>
    <w:p w14:paraId="79346A32" w14:textId="77777777" w:rsidR="00582489" w:rsidRDefault="00582489" w:rsidP="00582489">
      <w:pPr>
        <w:spacing w:after="0"/>
      </w:pPr>
    </w:p>
    <w:p w14:paraId="7EE4F6E5" w14:textId="2B7DCB33" w:rsidR="003D0DE2" w:rsidRDefault="003D0DE2" w:rsidP="3744873B">
      <w:r>
        <w:t>La soluzione per il retrofit elettrico</w:t>
      </w:r>
      <w:r w:rsidR="006D24B8">
        <w:t xml:space="preserve"> (riqualificazione elettrica)</w:t>
      </w:r>
      <w:r>
        <w:t xml:space="preserve"> mira a</w:t>
      </w:r>
      <w:r w:rsidR="00EC15C6">
        <w:t>d assicurare</w:t>
      </w:r>
      <w:r>
        <w:t xml:space="preserve"> la libertà di movimento con una soluzione accessibile a livello economico che soddisfi la necessità dei clienti di estendere la vita utile dei loro veicoli e di continuare a svolgere le loro attività anche in caso di accesso alle zone urbane a basse emissioni (Low Emissions Zones, LEZ). </w:t>
      </w:r>
    </w:p>
    <w:p w14:paraId="0AB20289" w14:textId="45FDA26C" w:rsidR="00D32EBF" w:rsidRDefault="00D32EBF" w:rsidP="3744873B">
      <w:r>
        <w:t>Secondo lo Urban Mobility Report dell’EIT*, in Europa il numero di LEZ è aumentato del 40% negli ultimi tre anni, ed è destinato a crescere in seguito all’attuazione di norme per la regolamentazione dell</w:t>
      </w:r>
      <w:r w:rsidR="00990E7A">
        <w:t>’</w:t>
      </w:r>
      <w:r>
        <w:t xml:space="preserve">accesso dei veicoli alle città. Propulsore di questo incremento è il </w:t>
      </w:r>
      <w:r w:rsidRPr="00502C43">
        <w:t xml:space="preserve">Green Deal </w:t>
      </w:r>
      <w:r w:rsidR="00502C43" w:rsidRPr="00883551">
        <w:t>E</w:t>
      </w:r>
      <w:r w:rsidRPr="00502C43">
        <w:t>uropeo</w:t>
      </w:r>
      <w:r>
        <w:t>, che mira a promuovere la transizione verso veicoli meno inquinanti e una mobilità più ecologica.</w:t>
      </w:r>
    </w:p>
    <w:p w14:paraId="58E905C9" w14:textId="7188C2FF" w:rsidR="00053806" w:rsidRDefault="00D951B2" w:rsidP="00AA30C1">
      <w:pPr>
        <w:rPr>
          <w:szCs w:val="24"/>
        </w:rPr>
      </w:pPr>
      <w:r>
        <w:t>Il retrofit elettrico è una soluzione al tempo stesso sostenibile ed economicamente accessibile per i clienti che desiderino convertirsi alla mobilità a zero emissioni riducendo i costi di gestione</w:t>
      </w:r>
      <w:r w:rsidR="00EC15C6">
        <w:t xml:space="preserve"> e mantenendo in uso il loro veicolo</w:t>
      </w:r>
      <w:r>
        <w:t xml:space="preserve">. </w:t>
      </w:r>
    </w:p>
    <w:p w14:paraId="36EF3F28" w14:textId="460BB3FD" w:rsidR="00817D63" w:rsidRDefault="00D05F8C" w:rsidP="00AA30C1">
      <w:r>
        <w:t>“La tecnologia per il retrofit consentirà a Stellantis di rafforzare la propria posizione di leadership nel settore delle soluzioni per la mobilità a zero emissioni per i clienti professionali, andandosi ad affiancare alla nostra gamma di van elettrici”</w:t>
      </w:r>
      <w:r w:rsidR="002B0F88">
        <w:t>,</w:t>
      </w:r>
      <w:r>
        <w:t xml:space="preserve"> ha affermato Xavier Peugeot, Senior Vice President Stellantis, Business Unit </w:t>
      </w:r>
      <w:r w:rsidR="00970682">
        <w:t>Veicoli Commerciali</w:t>
      </w:r>
      <w:r>
        <w:t>.</w:t>
      </w:r>
    </w:p>
    <w:p w14:paraId="6406D056" w14:textId="6E7D4FD6" w:rsidR="00053806" w:rsidRDefault="00817D63" w:rsidP="00AA30C1">
      <w:pPr>
        <w:rPr>
          <w:szCs w:val="24"/>
        </w:rPr>
      </w:pPr>
      <w:r>
        <w:t xml:space="preserve">Il progetto conferma l’impegno di Stellantis </w:t>
      </w:r>
      <w:r w:rsidR="0024179D">
        <w:t xml:space="preserve">verso </w:t>
      </w:r>
      <w:r>
        <w:t xml:space="preserve">l’innovazione e la sua volontà di affidarsi a partner che sostengano il suo piano per l’elettrificazione. Stellantis sta portando avanti una strategia di decarbonizzazione leader nel settore con l’ambizioso obiettivo di azzerare le emissioni nette di carbonio entro il 2038, come delineato nel piano strategico </w:t>
      </w:r>
      <w:hyperlink r:id="rId12" w:history="1">
        <w:r>
          <w:rPr>
            <w:rStyle w:val="Hyperlink"/>
            <w:u w:val="single"/>
          </w:rPr>
          <w:t>Dare Forward 2030</w:t>
        </w:r>
      </w:hyperlink>
      <w:r>
        <w:t xml:space="preserve">.  </w:t>
      </w:r>
    </w:p>
    <w:p w14:paraId="71C4EC58" w14:textId="4A04CCC6" w:rsidR="00053806" w:rsidRDefault="00053806" w:rsidP="00053806">
      <w:pPr>
        <w:rPr>
          <w:szCs w:val="24"/>
        </w:rPr>
      </w:pPr>
      <w:r>
        <w:t>“Siamo entusiasti di questa nuova partnership strategica con Stellantis”</w:t>
      </w:r>
      <w:r w:rsidR="002B0F88">
        <w:t>,</w:t>
      </w:r>
      <w:r>
        <w:t xml:space="preserve"> ha affermato Frédéric Strady, cofondatore e CEO di Qinomic. “È un passo importante nello sviluppo di Qinomic, che ci consentirà di finalizzare e implementare alcune delle soluzioni tecniche innovative a cui stiamo lavorando per il settore del retrofit.”</w:t>
      </w:r>
    </w:p>
    <w:p w14:paraId="26A8B769" w14:textId="1DC06801" w:rsidR="00C54E4E" w:rsidRDefault="003C3E43" w:rsidP="00C54E4E">
      <w:r>
        <w:t>Il completamento di questo progetto di sviluppo congiunto entro il 2023 e i feedback positivi dei clienti sulle prestazioni de</w:t>
      </w:r>
      <w:r w:rsidR="00375E52">
        <w:t>lle auto</w:t>
      </w:r>
      <w:r w:rsidR="00533163">
        <w:t xml:space="preserve"> </w:t>
      </w:r>
      <w:r>
        <w:t>dimostrativ</w:t>
      </w:r>
      <w:r w:rsidR="00375E52">
        <w:t>e</w:t>
      </w:r>
      <w:r w:rsidR="004675D1">
        <w:t>,</w:t>
      </w:r>
      <w:r>
        <w:t xml:space="preserve"> porteranno all’implementazione e alla commercializzazione dei dispositivi </w:t>
      </w:r>
      <w:r w:rsidRPr="00E06927">
        <w:t>a partire dal</w:t>
      </w:r>
      <w:r w:rsidR="00E06927">
        <w:t>la Francia nel</w:t>
      </w:r>
      <w:r w:rsidRPr="00E06927">
        <w:t xml:space="preserve"> 2024.</w:t>
      </w:r>
      <w:r>
        <w:t xml:space="preserve"> </w:t>
      </w:r>
    </w:p>
    <w:p w14:paraId="319106DF" w14:textId="353095EE" w:rsidR="00C54E4E" w:rsidRDefault="00C54E4E" w:rsidP="00C54E4E">
      <w:r>
        <w:lastRenderedPageBreak/>
        <w:t>“In un mercato spinto dalla domanda dell’ultimo miglio, in breve tempo le restrizioni all’accesso alle città costringeranno coloro che hanno da poco acquistato un LCV a cercare una soluzione per convertirlo in un veicolo a zero emissioni”</w:t>
      </w:r>
      <w:r w:rsidR="002B0F88">
        <w:t>,</w:t>
      </w:r>
      <w:r>
        <w:t xml:space="preserve"> ha dichiarato Eric Laforge, Vice President Stellantis, Enlarged Europe </w:t>
      </w:r>
      <w:r w:rsidR="00D77EFA">
        <w:t>Veicoli Commerciali Leggeri</w:t>
      </w:r>
      <w:r>
        <w:t xml:space="preserve">. “Una tecnologia </w:t>
      </w:r>
      <w:r w:rsidR="00D77EFA">
        <w:t>di</w:t>
      </w:r>
      <w:r>
        <w:t xml:space="preserve"> retrofit come questa consentirà a Stellantis di sostenere questo trend.” </w:t>
      </w:r>
    </w:p>
    <w:p w14:paraId="221032E6" w14:textId="75BA31CE" w:rsidR="00EC4357" w:rsidRPr="00EC4357" w:rsidRDefault="00EC4357" w:rsidP="00C54E4E">
      <w:pPr>
        <w:rPr>
          <w:sz w:val="22"/>
          <w:szCs w:val="22"/>
        </w:rPr>
      </w:pPr>
      <w:r w:rsidRPr="00EC4357">
        <w:rPr>
          <w:i/>
          <w:sz w:val="18"/>
          <w:szCs w:val="14"/>
        </w:rPr>
        <w:t>* Istituto Europeo per l'Innovazione e la Tecnologia (European Institute of Innovation and Technology)</w:t>
      </w:r>
    </w:p>
    <w:p w14:paraId="5F4943FE" w14:textId="77777777" w:rsidR="00F43473" w:rsidRPr="00883551" w:rsidRDefault="00F43473" w:rsidP="00F43473">
      <w:pPr>
        <w:pStyle w:val="SDatePlace"/>
        <w:jc w:val="center"/>
      </w:pPr>
      <w:r w:rsidRPr="00883551">
        <w:t>###</w:t>
      </w:r>
    </w:p>
    <w:p w14:paraId="27338042" w14:textId="1D402BCF" w:rsidR="00942916" w:rsidRPr="00883551" w:rsidRDefault="00942916" w:rsidP="00942916">
      <w:pPr>
        <w:rPr>
          <w:szCs w:val="24"/>
        </w:rPr>
      </w:pPr>
    </w:p>
    <w:p w14:paraId="231D0194" w14:textId="00CCF2A8" w:rsidR="00B96799" w:rsidRPr="003163F0" w:rsidRDefault="00B8523C" w:rsidP="0086734C">
      <w:pPr>
        <w:pStyle w:val="SDatePlace"/>
        <w:jc w:val="both"/>
        <w:rPr>
          <w:b/>
          <w:i/>
          <w:iCs/>
          <w:color w:val="243782" w:themeColor="accent1"/>
          <w:szCs w:val="24"/>
        </w:rPr>
      </w:pPr>
      <w:r>
        <w:rPr>
          <w:b/>
          <w:i/>
          <w:color w:val="243782" w:themeColor="accent1"/>
        </w:rPr>
        <w:t>Stellantis</w:t>
      </w:r>
    </w:p>
    <w:p w14:paraId="2AD25625" w14:textId="2E4CDF8E" w:rsidR="007819D6" w:rsidRPr="00026C2D" w:rsidRDefault="007031AE" w:rsidP="006F5161">
      <w:pPr>
        <w:rPr>
          <w:rFonts w:eastAsia="Encode Sans" w:cs="Encode Sans"/>
          <w:i/>
          <w:color w:val="222222"/>
          <w:sz w:val="22"/>
          <w:szCs w:val="24"/>
        </w:rPr>
      </w:pPr>
      <w:r w:rsidRPr="007031AE">
        <w:rPr>
          <w:i/>
          <w:color w:val="222222"/>
          <w:sz w:val="22"/>
        </w:rPr>
        <w:t xml:space="preserve">Stellantis N.V. (NYSE / MTA / Euronext Paris: STLA) è leader a livello mondiale nella produzione di veicoli e fornitore di mobilità. I suoi marchi iconici e ricchi di storia – Abarth, Alfa Romeo, Chrysler, Citroën, Dodge, DS Automobiles, Fiat, Jeep®, Lancia, Maserati, Opel, Peugeot, Ram, Vauxhall, Free2move e Leasys – danno forma concreta alla passione dei loro fondatori e dei nostri clienti, offrendo prodotti e servizi innovativi. Grazie alla diversità che ci alimenta, guidiamo il modo in cui il mondo si muove puntando a diventare la più significativa azienda tech di mobilità, non la più grande, creando valore aggiunto per tutti gli stakeholder e le comunità in cui opera. Per maggiori informazioni, consultare il sito </w:t>
      </w:r>
      <w:hyperlink r:id="rId13" w:history="1">
        <w:r w:rsidRPr="001A2FDC">
          <w:rPr>
            <w:rStyle w:val="Hyperlink"/>
            <w:i/>
            <w:sz w:val="22"/>
          </w:rPr>
          <w:t>www.stellantis.com</w:t>
        </w:r>
      </w:hyperlink>
      <w:r w:rsidRPr="007031AE">
        <w:rPr>
          <w:i/>
          <w:color w:val="222222"/>
          <w:sz w:val="22"/>
        </w:rPr>
        <w:t>.</w:t>
      </w:r>
      <w:r>
        <w:rPr>
          <w:i/>
          <w:color w:val="222222"/>
          <w:sz w:val="22"/>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5"/>
        <w:gridCol w:w="1853"/>
        <w:gridCol w:w="576"/>
        <w:gridCol w:w="1640"/>
        <w:gridCol w:w="562"/>
        <w:gridCol w:w="1606"/>
        <w:gridCol w:w="574"/>
        <w:gridCol w:w="990"/>
      </w:tblGrid>
      <w:tr w:rsidR="00CD6CD4" w:rsidRPr="00026C2D" w14:paraId="354BF5E8" w14:textId="77777777" w:rsidTr="00CD6CD4">
        <w:trPr>
          <w:trHeight w:val="729"/>
        </w:trPr>
        <w:tc>
          <w:tcPr>
            <w:tcW w:w="579" w:type="dxa"/>
            <w:vAlign w:val="center"/>
          </w:tcPr>
          <w:p w14:paraId="14AC8CB4" w14:textId="77777777" w:rsidR="00CD6CD4" w:rsidRPr="00026C2D" w:rsidRDefault="00CD6CD4" w:rsidP="005644F3">
            <w:pPr>
              <w:spacing w:after="0"/>
              <w:rPr>
                <w:color w:val="243782" w:themeColor="text2"/>
                <w:sz w:val="22"/>
                <w:szCs w:val="22"/>
              </w:rPr>
            </w:pPr>
            <w:r>
              <w:rPr>
                <w:noProof/>
                <w:color w:val="243782" w:themeColor="text2"/>
                <w:sz w:val="22"/>
                <w:lang w:val="en-US"/>
              </w:rPr>
              <w:drawing>
                <wp:anchor distT="0" distB="0" distL="114300" distR="114300" simplePos="0" relativeHeight="251665408" behindDoc="0" locked="0" layoutInCell="1" allowOverlap="1" wp14:anchorId="3E25A138" wp14:editId="44A6B650">
                  <wp:simplePos x="0" y="0"/>
                  <wp:positionH relativeFrom="column">
                    <wp:posOffset>-417830</wp:posOffset>
                  </wp:positionH>
                  <wp:positionV relativeFrom="paragraph">
                    <wp:posOffset>-79375</wp:posOffset>
                  </wp:positionV>
                  <wp:extent cx="303530" cy="292735"/>
                  <wp:effectExtent l="0" t="0" r="1270" b="0"/>
                  <wp:wrapSquare wrapText="bothSides"/>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4" w:type="dxa"/>
          </w:tcPr>
          <w:p w14:paraId="3A9E8220" w14:textId="77777777" w:rsidR="00CD6CD4" w:rsidRPr="00026C2D" w:rsidRDefault="001D6FD5" w:rsidP="005644F3">
            <w:pPr>
              <w:spacing w:before="120" w:after="0"/>
              <w:rPr>
                <w:color w:val="243782" w:themeColor="text2"/>
                <w:sz w:val="22"/>
                <w:szCs w:val="22"/>
              </w:rPr>
            </w:pPr>
            <w:hyperlink r:id="rId15" w:history="1">
              <w:r w:rsidR="00645CE3">
                <w:rPr>
                  <w:rStyle w:val="Hyperlink"/>
                  <w:sz w:val="22"/>
                  <w:u w:val="single"/>
                </w:rPr>
                <w:t>@Stellantis</w:t>
              </w:r>
            </w:hyperlink>
          </w:p>
        </w:tc>
        <w:tc>
          <w:tcPr>
            <w:tcW w:w="570" w:type="dxa"/>
            <w:vAlign w:val="center"/>
          </w:tcPr>
          <w:p w14:paraId="6DF2C9F5" w14:textId="77777777" w:rsidR="00CD6CD4" w:rsidRPr="00026C2D" w:rsidRDefault="00CD6CD4" w:rsidP="005644F3">
            <w:pPr>
              <w:spacing w:after="0"/>
              <w:rPr>
                <w:color w:val="243782" w:themeColor="text2"/>
                <w:sz w:val="22"/>
                <w:szCs w:val="22"/>
              </w:rPr>
            </w:pPr>
            <w:r>
              <w:rPr>
                <w:noProof/>
                <w:color w:val="243782" w:themeColor="text2"/>
                <w:sz w:val="22"/>
                <w:lang w:val="en-US"/>
              </w:rPr>
              <w:drawing>
                <wp:anchor distT="0" distB="0" distL="114300" distR="114300" simplePos="0" relativeHeight="251666432" behindDoc="1" locked="0" layoutInCell="1" allowOverlap="1" wp14:anchorId="4AACF427" wp14:editId="681F54E2">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3" w:type="dxa"/>
          </w:tcPr>
          <w:p w14:paraId="163AAF06" w14:textId="77777777" w:rsidR="00CD6CD4" w:rsidRPr="00026C2D" w:rsidRDefault="001D6FD5" w:rsidP="005644F3">
            <w:pPr>
              <w:spacing w:before="120" w:after="0"/>
              <w:rPr>
                <w:color w:val="243782" w:themeColor="text2"/>
                <w:sz w:val="22"/>
                <w:szCs w:val="22"/>
              </w:rPr>
            </w:pPr>
            <w:hyperlink r:id="rId17" w:history="1">
              <w:r w:rsidR="00645CE3">
                <w:rPr>
                  <w:rStyle w:val="Hyperlink"/>
                  <w:sz w:val="22"/>
                  <w:u w:val="single"/>
                </w:rPr>
                <w:t>Stellantis</w:t>
              </w:r>
            </w:hyperlink>
          </w:p>
        </w:tc>
        <w:tc>
          <w:tcPr>
            <w:tcW w:w="556" w:type="dxa"/>
            <w:vAlign w:val="center"/>
          </w:tcPr>
          <w:p w14:paraId="645925C3" w14:textId="77777777" w:rsidR="00CD6CD4" w:rsidRPr="00026C2D" w:rsidRDefault="00CD6CD4" w:rsidP="005644F3">
            <w:pPr>
              <w:spacing w:after="0"/>
              <w:rPr>
                <w:color w:val="243782" w:themeColor="text2"/>
                <w:sz w:val="22"/>
                <w:szCs w:val="22"/>
              </w:rPr>
            </w:pPr>
            <w:r>
              <w:rPr>
                <w:noProof/>
                <w:color w:val="243782" w:themeColor="text2"/>
                <w:sz w:val="22"/>
                <w:lang w:val="en-US"/>
              </w:rPr>
              <w:drawing>
                <wp:anchor distT="0" distB="0" distL="114300" distR="114300" simplePos="0" relativeHeight="251667456" behindDoc="1" locked="0" layoutInCell="1" allowOverlap="1" wp14:anchorId="15083E57" wp14:editId="784C5A15">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0" w:type="dxa"/>
          </w:tcPr>
          <w:p w14:paraId="4B0A869A" w14:textId="77777777" w:rsidR="00CD6CD4" w:rsidRPr="00026C2D" w:rsidRDefault="001D6FD5" w:rsidP="005644F3">
            <w:pPr>
              <w:spacing w:before="120" w:after="0"/>
              <w:rPr>
                <w:color w:val="243782" w:themeColor="text2"/>
                <w:sz w:val="22"/>
                <w:szCs w:val="22"/>
              </w:rPr>
            </w:pPr>
            <w:hyperlink r:id="rId19" w:history="1">
              <w:r w:rsidR="00645CE3">
                <w:rPr>
                  <w:rStyle w:val="Hyperlink"/>
                  <w:sz w:val="22"/>
                  <w:u w:val="single"/>
                </w:rPr>
                <w:t>Stellantis</w:t>
              </w:r>
            </w:hyperlink>
          </w:p>
        </w:tc>
        <w:tc>
          <w:tcPr>
            <w:tcW w:w="568" w:type="dxa"/>
            <w:vAlign w:val="center"/>
          </w:tcPr>
          <w:p w14:paraId="6DDA96D6" w14:textId="77777777" w:rsidR="00CD6CD4" w:rsidRPr="00026C2D" w:rsidRDefault="00CD6CD4" w:rsidP="005644F3">
            <w:pPr>
              <w:spacing w:after="0"/>
              <w:rPr>
                <w:color w:val="243782" w:themeColor="text2"/>
                <w:sz w:val="22"/>
                <w:szCs w:val="22"/>
              </w:rPr>
            </w:pPr>
            <w:r>
              <w:rPr>
                <w:noProof/>
                <w:color w:val="243782" w:themeColor="text2"/>
                <w:sz w:val="22"/>
                <w:lang w:val="en-US"/>
              </w:rPr>
              <w:drawing>
                <wp:anchor distT="0" distB="0" distL="114300" distR="114300" simplePos="0" relativeHeight="251668480" behindDoc="1" locked="0" layoutInCell="1" allowOverlap="1" wp14:anchorId="2428C69A" wp14:editId="4B57B5DF">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2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80" w:type="dxa"/>
          </w:tcPr>
          <w:p w14:paraId="75D98839" w14:textId="77777777" w:rsidR="00CD6CD4" w:rsidRPr="00026C2D" w:rsidRDefault="001D6FD5" w:rsidP="005644F3">
            <w:pPr>
              <w:spacing w:before="120" w:after="0"/>
              <w:rPr>
                <w:color w:val="243782" w:themeColor="text2"/>
                <w:sz w:val="22"/>
                <w:szCs w:val="22"/>
              </w:rPr>
            </w:pPr>
            <w:hyperlink r:id="rId21" w:history="1">
              <w:r w:rsidR="00645CE3">
                <w:rPr>
                  <w:rStyle w:val="Hyperlink"/>
                  <w:sz w:val="22"/>
                  <w:u w:val="single"/>
                </w:rPr>
                <w:t>Stellantis</w:t>
              </w:r>
            </w:hyperlink>
          </w:p>
        </w:tc>
      </w:tr>
    </w:tbl>
    <w:p w14:paraId="33076971" w14:textId="77777777" w:rsidR="00895A73" w:rsidRDefault="00895A73" w:rsidP="00E05B7B">
      <w:pPr>
        <w:pStyle w:val="NormalWeb"/>
        <w:shd w:val="clear" w:color="auto" w:fill="FFFFFF"/>
        <w:spacing w:before="0" w:beforeAutospacing="0" w:after="225" w:afterAutospacing="0" w:line="375" w:lineRule="atLeast"/>
        <w:rPr>
          <w:rStyle w:val="Hyperlink"/>
          <w:rFonts w:ascii="OpenSans" w:hAnsi="OpenSans"/>
          <w:b/>
          <w:bCs/>
          <w:color w:val="2A3E86"/>
          <w:lang w:val="en-US"/>
        </w:rPr>
      </w:pPr>
    </w:p>
    <w:p w14:paraId="2B9EACDA" w14:textId="3627B03C" w:rsidR="00895A73" w:rsidRDefault="00895A73" w:rsidP="00895A73">
      <w:r>
        <w:rPr>
          <w:noProof/>
          <w:lang w:val="en-US"/>
        </w:rPr>
        <mc:AlternateContent>
          <mc:Choice Requires="wps">
            <w:drawing>
              <wp:inline distT="0" distB="0" distL="0" distR="0" wp14:anchorId="4CD951A1" wp14:editId="28007F7D">
                <wp:extent cx="431800" cy="62230"/>
                <wp:effectExtent l="0" t="0" r="6350" b="4445"/>
                <wp:docPr id="1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62230"/>
                        </a:xfrm>
                        <a:custGeom>
                          <a:avLst/>
                          <a:gdLst>
                            <a:gd name="T0" fmla="*/ 401492 w 354"/>
                            <a:gd name="T1" fmla="*/ 61913 h 39"/>
                            <a:gd name="T2" fmla="*/ 0 w 354"/>
                            <a:gd name="T3" fmla="*/ 61913 h 39"/>
                            <a:gd name="T4" fmla="*/ 32949 w 354"/>
                            <a:gd name="T5" fmla="*/ 0 h 39"/>
                            <a:gd name="T6" fmla="*/ 432000 w 354"/>
                            <a:gd name="T7" fmla="*/ 0 h 39"/>
                            <a:gd name="T8" fmla="*/ 401492 w 354"/>
                            <a:gd name="T9" fmla="*/ 61913 h 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4" h="39">
                              <a:moveTo>
                                <a:pt x="329" y="39"/>
                              </a:moveTo>
                              <a:lnTo>
                                <a:pt x="0" y="39"/>
                              </a:lnTo>
                              <a:lnTo>
                                <a:pt x="27" y="0"/>
                              </a:lnTo>
                              <a:lnTo>
                                <a:pt x="354" y="0"/>
                              </a:lnTo>
                              <a:lnTo>
                                <a:pt x="329" y="39"/>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2DC27FF8" id="Freeform: Shape 14"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bckOwMAAIQIAAAOAAAAZHJzL2Uyb0RvYy54bWysVttu2zAMfR+wfxD0OGD1NWkd1C2GFh0G&#10;dFuBZh+gyHJszJY8SYnTff0oyXaVNMmAYS+2JZ4c8ZAUmevbXdugLZOqFjzH0UWIEeNUFDVf5/jH&#10;8uHjFUZKE16QRnCW4xem8O3N+3fXfbdgsahEUzCJgISrRd/luNK6WwSBohVriboQHeNgLIVsiYal&#10;XAeFJD2wt00Qh+E86IUsOikoUwp2750R31j+smRUfy9LxTRqcgy+afuU9rkyz+DmmizWknRVTQc3&#10;yD940ZKaw6ET1T3RBG1k/YaqrakUSpT6goo2EGVZU2Y1gJooPFDzXJGOWS0QHNVNYVL/j5Z+2z5J&#10;VBeQuxQjTlrI0YNkzER8gawDCCwQpr5TC0A/d0/SCFXdo6A/FRiCPYtZKMCgVf9VFMBGNlrY0OxK&#10;2Zpfgmi0sxl4mTLAdhpR2EyT6CqEPFEwzeM4sQkKyGL8Ld0o/ZkJy0O2j0q7/BXwZaNfDBKWwFG2&#10;DaTyQ4DSMEqzGPUomVklkKUJF3m4eZRFCapQkg1lMaFiDxUeJ0o8yGkiiPHkVhJnaXacbObBwqMe&#10;zT1EmsBNOOHWpYc7zgQXdHLpXKQyD3daYOQHPkRzcAyes1kyP4xp5If+PHI//Oc4/Syc5/Qz8QYJ&#10;Fbcea4pUY5nRHR/qDL4QMR1uCXpN4XVCmZo2ZQeVu4yMWCABnLF68GgPDsIMPDkJj/fg4LOBz07C&#10;kz041IiBX56Ep3twKAQDt8U/+u7eg2oJ3fSwj0qMoI+uzBEQBaJNsMZP1OfYXDlUwTuzZ7Viy5bC&#10;ArQJGNwBe6q7cnDaK6DhPtAFdoKNxvHdWbYYqh0kjE1jNI5vB7Ie/R116NhIQhuhmMuukWvTPOk2&#10;4fI6lBJNXTzUTWME25HG7hqJtgSGEaGUce3Kodm00CvdfmRuzDCXYB+ml9sfRU009uS9ExpbbFyY&#10;E52HZse2Z9ORXQtfieIFurMUbhTC6IaPSsjfGPUwBnOsfm2IZBg1XzjMmSxKU4i9tot0dhnDQvqW&#10;lW8hnAJVjjWG62E+77SbtZtO1usKTnKCufgEU6GsTfu2/jmvhgWMOituGMtmlvpri3r983DzBwAA&#10;//8DAFBLAwQUAAYACAAAACEAzdRcwdgAAAACAQAADwAAAGRycy9kb3ducmV2LnhtbEyPQUvDQBCF&#10;74L/YRnBm91UJE1jNiUIQvEibT14nGTHJDQ7G7LbNvrrHb3o5cHjDe99U2xmN6gzTaH3bGC5SEAR&#10;N9723Bp4OzzfZaBCRLY4eCYDnxRgU15fFZhbf+EdnfexVVLCIUcDXYxjrnVoOnIYFn4kluzDTw6j&#10;2KnVdsKLlLtB3ydJqh32LAsdjvTUUXPcn5yB3TatttPIL9Xrg67f9Xr1FXBlzO3NXD2CijTHv2P4&#10;wRd0KIWp9ie2QQ0G5JH4q5KlmbjawDoDXRb6P3r5DQAA//8DAFBLAQItABQABgAIAAAAIQC2gziS&#10;/gAAAOEBAAATAAAAAAAAAAAAAAAAAAAAAABbQ29udGVudF9UeXBlc10ueG1sUEsBAi0AFAAGAAgA&#10;AAAhADj9If/WAAAAlAEAAAsAAAAAAAAAAAAAAAAALwEAAF9yZWxzLy5yZWxzUEsBAi0AFAAGAAgA&#10;AAAhADRdtyQ7AwAAhAgAAA4AAAAAAAAAAAAAAAAALgIAAGRycy9lMm9Eb2MueG1sUEsBAi0AFAAG&#10;AAgAAAAhAM3UXMHYAAAAAgEAAA8AAAAAAAAAAAAAAAAAlQUAAGRycy9kb3ducmV2LnhtbFBLBQYA&#10;AAAABAAEAPMAAACaBgAAAAA=&#10;" path="m329,39l,39,27,,354,,329,39xe" fillcolor="#243782 [3204]" stroked="f">
                <v:path arrowok="t" o:connecttype="custom" o:connectlocs="489729507,98790923;0,98790923;40190334,0;526942373,0;489729507,98790923" o:connectangles="0,0,0,0,0"/>
                <w10:anchorlock/>
              </v:shape>
            </w:pict>
          </mc:Fallback>
        </mc:AlternateContent>
      </w:r>
    </w:p>
    <w:p w14:paraId="0159F679" w14:textId="77777777" w:rsidR="00895A73" w:rsidRDefault="00895A73" w:rsidP="00895A73">
      <w:pPr>
        <w:pStyle w:val="SContact-Title"/>
        <w:jc w:val="both"/>
      </w:pPr>
      <w:bookmarkStart w:id="0" w:name="_Hlk61784883"/>
      <w:r>
        <w:t>Per maggiori informazioni, contattare:</w:t>
      </w:r>
    </w:p>
    <w:p w14:paraId="73513A2C" w14:textId="77777777" w:rsidR="00895A73" w:rsidRDefault="001D6FD5" w:rsidP="00895A73">
      <w:pPr>
        <w:pStyle w:val="SContact-Sendersinfo"/>
        <w:rPr>
          <w:sz w:val="20"/>
        </w:rPr>
      </w:pPr>
      <w:sdt>
        <w:sdtPr>
          <w:rPr>
            <w:sz w:val="20"/>
          </w:rPr>
          <w:id w:val="941722021"/>
          <w:placeholder>
            <w:docPart w:val="77A57B6572C840FB8E6C0E391C2AE205"/>
          </w:placeholder>
        </w:sdtPr>
        <w:sdtEndPr/>
        <w:sdtContent>
          <w:r w:rsidR="00645CE3">
            <w:rPr>
              <w:sz w:val="20"/>
            </w:rPr>
            <w:t xml:space="preserve">Fernão </w:t>
          </w:r>
          <w:sdt>
            <w:sdtPr>
              <w:id w:val="743996128"/>
              <w:placeholder>
                <w:docPart w:val="984F6B682FAF4283A781766887B603DF"/>
              </w:placeholder>
            </w:sdtPr>
            <w:sdtEndPr/>
            <w:sdtContent>
              <w:sdt>
                <w:sdtPr>
                  <w:rPr>
                    <w:sz w:val="20"/>
                    <w:szCs w:val="20"/>
                  </w:rPr>
                  <w:id w:val="1175080926"/>
                  <w:placeholder>
                    <w:docPart w:val="29A657D82273478DA5E58120C8278525"/>
                  </w:placeholder>
                </w:sdtPr>
                <w:sdtEndPr/>
                <w:sdtContent>
                  <w:r w:rsidR="00645CE3">
                    <w:rPr>
                      <w:sz w:val="20"/>
                    </w:rPr>
                    <w:t>SILVEIRA</w:t>
                  </w:r>
                </w:sdtContent>
              </w:sdt>
            </w:sdtContent>
          </w:sdt>
          <w:r w:rsidR="00645CE3">
            <w:rPr>
              <w:sz w:val="20"/>
            </w:rPr>
            <w:t xml:space="preserve">  </w:t>
          </w:r>
          <w:sdt>
            <w:sdtPr>
              <w:rPr>
                <w:rFonts w:ascii="Encode Sans ExpandedLight" w:hAnsi="Encode Sans ExpandedLight"/>
                <w:sz w:val="20"/>
                <w:szCs w:val="20"/>
              </w:rPr>
              <w:id w:val="983514247"/>
              <w:placeholder>
                <w:docPart w:val="F3AACE24D55F43FBA009CBC0FC0D8AF9"/>
              </w:placeholder>
            </w:sdtPr>
            <w:sdtEndPr/>
            <w:sdtContent>
              <w:r w:rsidR="00645CE3">
                <w:rPr>
                  <w:rFonts w:ascii="Encode Sans ExpandedLight" w:hAnsi="Encode Sans ExpandedLight"/>
                  <w:sz w:val="20"/>
                </w:rPr>
                <w:t>+31 6 43 25 43 41 – fernao.silveira@stellantis.com</w:t>
              </w:r>
            </w:sdtContent>
          </w:sdt>
        </w:sdtContent>
      </w:sdt>
      <w:r w:rsidR="00645CE3">
        <w:rPr>
          <w:sz w:val="20"/>
        </w:rPr>
        <w:t xml:space="preserve">                              </w:t>
      </w:r>
    </w:p>
    <w:p w14:paraId="0E31AF5C" w14:textId="77777777" w:rsidR="00895A73" w:rsidRDefault="00895A73" w:rsidP="00895A73">
      <w:pPr>
        <w:pStyle w:val="SContact-Sendersinfo"/>
        <w:rPr>
          <w:sz w:val="20"/>
        </w:rPr>
      </w:pPr>
      <w:r>
        <w:rPr>
          <w:sz w:val="20"/>
        </w:rPr>
        <w:t xml:space="preserve">Andrea PALLARD </w:t>
      </w:r>
      <w:r>
        <w:rPr>
          <w:rFonts w:asciiTheme="minorHAnsi" w:hAnsiTheme="minorHAnsi"/>
          <w:sz w:val="20"/>
        </w:rPr>
        <w:t>+39 335 873 7298</w:t>
      </w:r>
      <w:r>
        <w:rPr>
          <w:sz w:val="20"/>
        </w:rPr>
        <w:t xml:space="preserve"> </w:t>
      </w:r>
      <w:sdt>
        <w:sdtPr>
          <w:rPr>
            <w:sz w:val="20"/>
          </w:rPr>
          <w:id w:val="-292211685"/>
          <w:placeholder>
            <w:docPart w:val="B29D26CA13F341A185930953C857A1F9"/>
          </w:placeholder>
        </w:sdtPr>
        <w:sdtEndPr/>
        <w:sdtContent>
          <w:r>
            <w:rPr>
              <w:rFonts w:ascii="Encode Sans ExpandedLight" w:hAnsi="Encode Sans ExpandedLight"/>
              <w:sz w:val="20"/>
            </w:rPr>
            <w:t xml:space="preserve">– </w:t>
          </w:r>
          <w:r>
            <w:rPr>
              <w:rFonts w:asciiTheme="minorHAnsi" w:hAnsiTheme="minorHAnsi"/>
              <w:sz w:val="20"/>
            </w:rPr>
            <w:t>andrea.pallard@stellantis.com</w:t>
          </w:r>
        </w:sdtContent>
      </w:sdt>
    </w:p>
    <w:p w14:paraId="37D1B357" w14:textId="53B2C6C6" w:rsidR="1588BABB" w:rsidRPr="00EC4357" w:rsidRDefault="001D6FD5" w:rsidP="1588BABB">
      <w:pPr>
        <w:pStyle w:val="NormalWeb"/>
        <w:shd w:val="clear" w:color="auto" w:fill="FFFFFF" w:themeFill="background1"/>
        <w:spacing w:before="0" w:beforeAutospacing="0" w:after="225" w:afterAutospacing="0" w:line="375" w:lineRule="atLeast"/>
        <w:rPr>
          <w:rStyle w:val="Hyperlink"/>
          <w:rFonts w:ascii="Encode Sans ExpandedLight" w:eastAsiaTheme="minorHAnsi" w:hAnsi="Encode Sans ExpandedLight" w:cstheme="minorBidi"/>
          <w:sz w:val="22"/>
          <w:szCs w:val="22"/>
          <w:lang w:eastAsia="en-US"/>
        </w:rPr>
      </w:pPr>
      <w:hyperlink r:id="rId22" w:history="1">
        <w:r w:rsidR="00895A73" w:rsidRPr="00EC4357">
          <w:rPr>
            <w:rStyle w:val="Hyperlink"/>
            <w:rFonts w:ascii="Encode Sans ExpandedLight" w:eastAsiaTheme="minorHAnsi" w:hAnsi="Encode Sans ExpandedLight" w:cstheme="minorBidi"/>
            <w:sz w:val="22"/>
            <w:szCs w:val="22"/>
            <w:lang w:eastAsia="en-US"/>
          </w:rPr>
          <w:t>communications@stellantis.com</w:t>
        </w:r>
      </w:hyperlink>
      <w:r w:rsidR="00895A73" w:rsidRPr="00EC4357">
        <w:rPr>
          <w:rStyle w:val="Hyperlink"/>
          <w:rFonts w:ascii="Encode Sans ExpandedLight" w:eastAsiaTheme="minorHAnsi" w:hAnsi="Encode Sans ExpandedLight" w:cstheme="minorBidi"/>
          <w:sz w:val="22"/>
          <w:szCs w:val="22"/>
          <w:lang w:eastAsia="en-US"/>
        </w:rPr>
        <w:br/>
        <w:t>www.stellantis.com</w:t>
      </w:r>
      <w:bookmarkEnd w:id="0"/>
    </w:p>
    <w:p w14:paraId="6CF373FA" w14:textId="77777777" w:rsidR="00EC4357" w:rsidRPr="007A1B6A" w:rsidRDefault="00EC4357" w:rsidP="00EC4357">
      <w:pPr>
        <w:pStyle w:val="NormalWeb"/>
        <w:shd w:val="clear" w:color="auto" w:fill="FFFFFF"/>
        <w:spacing w:before="0" w:beforeAutospacing="0" w:after="225" w:afterAutospacing="0" w:line="375" w:lineRule="atLeast"/>
        <w:rPr>
          <w:rFonts w:ascii="Arial" w:eastAsia="SimSun" w:hAnsi="Arial" w:cs="Arial"/>
          <w:b/>
          <w:color w:val="243782" w:themeColor="accent1"/>
          <w:lang w:eastAsia="en-US"/>
        </w:rPr>
      </w:pPr>
    </w:p>
    <w:p w14:paraId="2588E94F" w14:textId="5881219D" w:rsidR="00EC4357" w:rsidRPr="00BE7614" w:rsidRDefault="00EC4357" w:rsidP="00EC4357">
      <w:pPr>
        <w:pStyle w:val="NormalWeb"/>
        <w:shd w:val="clear" w:color="auto" w:fill="FFFFFF"/>
        <w:spacing w:before="0" w:beforeAutospacing="0" w:after="225" w:afterAutospacing="0" w:line="375" w:lineRule="atLeast"/>
        <w:rPr>
          <w:rFonts w:ascii="Arial" w:eastAsia="SimSun" w:hAnsi="Arial" w:cs="Arial"/>
          <w:b/>
          <w:color w:val="243782" w:themeColor="accent1"/>
          <w:lang w:val="en-US" w:eastAsia="en-US"/>
        </w:rPr>
      </w:pPr>
      <w:r w:rsidRPr="00BE7614">
        <w:rPr>
          <w:rFonts w:ascii="Arial" w:eastAsia="SimSun" w:hAnsi="Arial" w:cs="Arial"/>
          <w:b/>
          <w:color w:val="243782" w:themeColor="accent1"/>
          <w:lang w:val="en-US" w:eastAsia="en-US"/>
        </w:rPr>
        <w:t>About Qinomic</w:t>
      </w:r>
    </w:p>
    <w:p w14:paraId="106B35D9" w14:textId="1072B8DE" w:rsidR="00EC4357" w:rsidRPr="002B0F88" w:rsidRDefault="00EC4357" w:rsidP="00EC4357">
      <w:pPr>
        <w:rPr>
          <w:rFonts w:ascii="Arial" w:eastAsia="Encode Sans" w:hAnsi="Arial" w:cs="Arial"/>
          <w:color w:val="222222"/>
          <w:sz w:val="22"/>
          <w:szCs w:val="24"/>
          <w:lang w:val="en-US"/>
        </w:rPr>
      </w:pPr>
      <w:r w:rsidRPr="002B0F88">
        <w:rPr>
          <w:rFonts w:ascii="Arial" w:eastAsia="Encode Sans" w:hAnsi="Arial" w:cs="Arial"/>
          <w:color w:val="222222"/>
          <w:sz w:val="22"/>
          <w:szCs w:val="24"/>
          <w:lang w:val="en-US"/>
        </w:rPr>
        <w:t xml:space="preserve">Qinomic creates innovative solutions aimed at upgrading the existing fleet of cars with internal combustion engines, thus facilitating the emergence of a zero-emission mobility </w:t>
      </w:r>
      <w:r w:rsidRPr="002B0F88">
        <w:rPr>
          <w:rFonts w:ascii="Arial" w:eastAsia="Encode Sans" w:hAnsi="Arial" w:cs="Arial"/>
          <w:color w:val="222222"/>
          <w:sz w:val="22"/>
          <w:szCs w:val="24"/>
          <w:lang w:val="en-US"/>
        </w:rPr>
        <w:lastRenderedPageBreak/>
        <w:t>(design and integration of innovative technological building blocks for electric or hydrogen powertrains for all means of transportation). Benefiting from many years’ experience in the automobile industry, namely in electronic architecture and vehicle architecture, the Qinomic team has the ambition of becoming a leader in upcycling engineering and of accelerating the deployment of carbon-free solutions while adding value to all vehicle life cycles.</w:t>
      </w:r>
    </w:p>
    <w:p w14:paraId="7BFD8302" w14:textId="01C4461C" w:rsidR="00EC4357" w:rsidRDefault="00EC4357" w:rsidP="00EC4357">
      <w:pPr>
        <w:rPr>
          <w:rStyle w:val="Hyperlink"/>
          <w:rFonts w:ascii="Arial" w:hAnsi="Arial" w:cs="Arial"/>
          <w:sz w:val="22"/>
          <w:szCs w:val="22"/>
          <w:u w:val="single"/>
        </w:rPr>
      </w:pPr>
      <w:r w:rsidRPr="00BE7614">
        <w:rPr>
          <w:rFonts w:ascii="Arial" w:hAnsi="Arial" w:cs="Arial"/>
          <w:noProof/>
          <w:color w:val="243782" w:themeColor="text2"/>
          <w:sz w:val="22"/>
          <w:szCs w:val="22"/>
        </w:rPr>
        <w:drawing>
          <wp:anchor distT="0" distB="0" distL="114300" distR="114300" simplePos="0" relativeHeight="251672576" behindDoc="1" locked="0" layoutInCell="1" allowOverlap="1" wp14:anchorId="12FDC6FC" wp14:editId="63885F7E">
            <wp:simplePos x="0" y="0"/>
            <wp:positionH relativeFrom="margin">
              <wp:align>left</wp:align>
            </wp:positionH>
            <wp:positionV relativeFrom="paragraph">
              <wp:posOffset>14605</wp:posOffset>
            </wp:positionV>
            <wp:extent cx="292100" cy="292735"/>
            <wp:effectExtent l="0" t="0" r="0" b="0"/>
            <wp:wrapTight wrapText="bothSides">
              <wp:wrapPolygon edited="0">
                <wp:start x="2817" y="0"/>
                <wp:lineTo x="0" y="2811"/>
                <wp:lineTo x="0" y="18273"/>
                <wp:lineTo x="5635" y="19679"/>
                <wp:lineTo x="12678" y="19679"/>
                <wp:lineTo x="19722" y="16868"/>
                <wp:lineTo x="19722" y="4217"/>
                <wp:lineTo x="16904" y="0"/>
                <wp:lineTo x="2817" y="0"/>
              </wp:wrapPolygon>
            </wp:wrapTight>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3" w:tgtFrame="_blank" w:history="1">
        <w:r w:rsidRPr="00BE7614">
          <w:rPr>
            <w:rStyle w:val="Hyperlink"/>
            <w:rFonts w:ascii="Arial" w:hAnsi="Arial" w:cs="Arial"/>
            <w:sz w:val="22"/>
            <w:szCs w:val="22"/>
            <w:u w:val="single"/>
          </w:rPr>
          <w:t>Qinomic</w:t>
        </w:r>
      </w:hyperlink>
    </w:p>
    <w:p w14:paraId="61C251C6" w14:textId="77777777" w:rsidR="00EC4357" w:rsidRPr="00BE7614" w:rsidRDefault="00EC4357" w:rsidP="00EC4357">
      <w:pPr>
        <w:rPr>
          <w:rStyle w:val="Hyperlink"/>
          <w:rFonts w:ascii="Arial" w:hAnsi="Arial" w:cs="Arial"/>
          <w:sz w:val="22"/>
          <w:szCs w:val="22"/>
          <w:u w:val="single"/>
        </w:rPr>
      </w:pPr>
    </w:p>
    <w:p w14:paraId="4797DCA0" w14:textId="7E27EF5C" w:rsidR="00EC4357" w:rsidRPr="00E2018B" w:rsidRDefault="00EC4357" w:rsidP="00EC4357">
      <w:pPr>
        <w:spacing w:after="0"/>
        <w:jc w:val="left"/>
        <w:rPr>
          <w:rFonts w:ascii="Arial" w:hAnsi="Arial" w:cs="Arial"/>
          <w:color w:val="243782" w:themeColor="text2"/>
          <w:sz w:val="22"/>
          <w:szCs w:val="22"/>
          <w:lang w:val="fr-FR"/>
        </w:rPr>
      </w:pPr>
      <w:r w:rsidRPr="007C15E6">
        <w:rPr>
          <w:rFonts w:ascii="Arial" w:eastAsia="Times New Roman" w:hAnsi="Arial" w:cs="Arial"/>
          <w:b/>
          <w:bCs/>
          <w:color w:val="243782" w:themeColor="accent1"/>
          <w:sz w:val="22"/>
          <w:szCs w:val="22"/>
          <w:lang w:eastAsia="fr-FR"/>
        </w:rPr>
        <w:t>Carole B</w:t>
      </w:r>
      <w:r>
        <w:rPr>
          <w:rFonts w:ascii="Arial" w:eastAsia="Times New Roman" w:hAnsi="Arial" w:cs="Arial"/>
          <w:b/>
          <w:bCs/>
          <w:color w:val="243782" w:themeColor="accent1"/>
          <w:sz w:val="22"/>
          <w:szCs w:val="22"/>
          <w:lang w:eastAsia="fr-FR"/>
        </w:rPr>
        <w:t xml:space="preserve">rin </w:t>
      </w:r>
      <w:r w:rsidRPr="007C15E6">
        <w:rPr>
          <w:rFonts w:ascii="Arial" w:eastAsiaTheme="minorHAnsi" w:hAnsi="Arial" w:cs="Arial"/>
          <w:color w:val="243782" w:themeColor="text2"/>
          <w:sz w:val="22"/>
          <w:szCs w:val="22"/>
        </w:rPr>
        <w:t xml:space="preserve">+33 6 62 66 53 10 </w:t>
      </w:r>
      <w:r w:rsidRPr="00E2018B">
        <w:rPr>
          <w:rFonts w:ascii="Arial" w:hAnsi="Arial" w:cs="Arial"/>
          <w:color w:val="243782" w:themeColor="text2"/>
          <w:sz w:val="22"/>
          <w:szCs w:val="22"/>
          <w:lang w:val="fr-FR"/>
        </w:rPr>
        <w:t>–</w:t>
      </w:r>
      <w:r>
        <w:rPr>
          <w:rFonts w:ascii="Arial" w:hAnsi="Arial" w:cs="Arial"/>
          <w:color w:val="243782" w:themeColor="text2"/>
          <w:sz w:val="22"/>
          <w:szCs w:val="22"/>
          <w:lang w:val="fr-FR"/>
        </w:rPr>
        <w:t xml:space="preserve"> </w:t>
      </w:r>
      <w:hyperlink r:id="rId24" w:history="1">
        <w:r w:rsidRPr="007C15E6">
          <w:rPr>
            <w:rStyle w:val="Hyperlink"/>
            <w:rFonts w:ascii="Arial" w:eastAsiaTheme="minorHAnsi" w:hAnsi="Arial" w:cs="Arial"/>
            <w:sz w:val="22"/>
            <w:szCs w:val="22"/>
          </w:rPr>
          <w:t>carole.brin@qinomic.com</w:t>
        </w:r>
      </w:hyperlink>
      <w:r>
        <w:rPr>
          <w:rStyle w:val="Hyperlink"/>
          <w:rFonts w:ascii="Arial" w:eastAsiaTheme="minorHAnsi" w:hAnsi="Arial" w:cs="Arial"/>
          <w:sz w:val="22"/>
          <w:szCs w:val="22"/>
        </w:rPr>
        <w:br/>
      </w:r>
      <w:r w:rsidRPr="00E2018B">
        <w:rPr>
          <w:rFonts w:ascii="Arial" w:hAnsi="Arial" w:cs="Arial"/>
          <w:b/>
          <w:bCs/>
          <w:color w:val="243782" w:themeColor="text2"/>
          <w:sz w:val="22"/>
          <w:szCs w:val="22"/>
          <w:lang w:val="fr-FR"/>
        </w:rPr>
        <w:t>Astrid SERGEANT</w:t>
      </w:r>
      <w:r w:rsidRPr="00E2018B">
        <w:rPr>
          <w:rFonts w:ascii="Arial" w:hAnsi="Arial" w:cs="Arial"/>
          <w:color w:val="243782" w:themeColor="text2"/>
          <w:sz w:val="22"/>
          <w:szCs w:val="22"/>
          <w:lang w:val="fr-FR"/>
        </w:rPr>
        <w:t xml:space="preserve"> +33 7 </w:t>
      </w:r>
      <w:r w:rsidR="001D6FD5">
        <w:rPr>
          <w:rFonts w:ascii="Arial" w:hAnsi="Arial" w:cs="Arial"/>
          <w:color w:val="243782" w:themeColor="text2"/>
          <w:sz w:val="22"/>
          <w:szCs w:val="22"/>
          <w:lang w:val="fr-FR"/>
        </w:rPr>
        <w:t xml:space="preserve">77 </w:t>
      </w:r>
      <w:r w:rsidRPr="00E2018B">
        <w:rPr>
          <w:rFonts w:ascii="Arial" w:hAnsi="Arial" w:cs="Arial"/>
          <w:color w:val="243782" w:themeColor="text2"/>
          <w:sz w:val="22"/>
          <w:szCs w:val="22"/>
          <w:lang w:val="fr-FR"/>
        </w:rPr>
        <w:t xml:space="preserve">70 71 73 – </w:t>
      </w:r>
      <w:hyperlink r:id="rId25" w:history="1">
        <w:r w:rsidRPr="00E2018B">
          <w:rPr>
            <w:rFonts w:ascii="Arial" w:hAnsi="Arial" w:cs="Arial"/>
            <w:color w:val="243782" w:themeColor="text2"/>
            <w:sz w:val="22"/>
            <w:szCs w:val="22"/>
            <w:lang w:val="fr-FR"/>
          </w:rPr>
          <w:t>asergeant@agence-sergeantpaper.fr</w:t>
        </w:r>
      </w:hyperlink>
    </w:p>
    <w:p w14:paraId="27F7AFC8" w14:textId="77777777" w:rsidR="00EC4357" w:rsidRPr="00281A86" w:rsidRDefault="001D6FD5" w:rsidP="00EC4357">
      <w:pPr>
        <w:pStyle w:val="NormalWeb"/>
        <w:shd w:val="clear" w:color="auto" w:fill="FFFFFF" w:themeFill="background1"/>
        <w:spacing w:before="0" w:beforeAutospacing="0" w:after="225" w:afterAutospacing="0" w:line="375" w:lineRule="atLeast"/>
        <w:rPr>
          <w:rFonts w:ascii="Arial" w:eastAsiaTheme="minorHAnsi" w:hAnsi="Arial" w:cs="Arial"/>
          <w:color w:val="002060"/>
          <w:sz w:val="22"/>
          <w:szCs w:val="22"/>
        </w:rPr>
      </w:pPr>
      <w:hyperlink r:id="rId26" w:history="1">
        <w:r w:rsidR="00EC4357" w:rsidRPr="00281A86">
          <w:rPr>
            <w:rFonts w:ascii="Arial" w:eastAsiaTheme="minorHAnsi" w:hAnsi="Arial" w:cs="Arial"/>
            <w:color w:val="002060"/>
            <w:sz w:val="22"/>
            <w:szCs w:val="22"/>
          </w:rPr>
          <w:t>contact@qinomic.com</w:t>
        </w:r>
      </w:hyperlink>
    </w:p>
    <w:p w14:paraId="641F5456" w14:textId="77777777" w:rsidR="00EC4357" w:rsidRPr="00E2018B" w:rsidRDefault="00EC4357" w:rsidP="00EC4357">
      <w:pPr>
        <w:pStyle w:val="NormalWeb"/>
        <w:shd w:val="clear" w:color="auto" w:fill="FFFFFF" w:themeFill="background1"/>
        <w:spacing w:before="0" w:beforeAutospacing="0" w:after="225" w:afterAutospacing="0" w:line="375" w:lineRule="atLeast"/>
        <w:rPr>
          <w:rFonts w:ascii="Arial" w:eastAsiaTheme="minorHAnsi" w:hAnsi="Arial" w:cs="Arial"/>
          <w:color w:val="002060"/>
          <w:sz w:val="22"/>
          <w:szCs w:val="22"/>
          <w:lang w:eastAsia="en-US"/>
        </w:rPr>
      </w:pPr>
      <w:r w:rsidRPr="00281A86">
        <w:rPr>
          <w:rFonts w:ascii="Arial" w:eastAsiaTheme="minorHAnsi" w:hAnsi="Arial" w:cs="Arial"/>
          <w:color w:val="002060"/>
          <w:sz w:val="22"/>
          <w:szCs w:val="22"/>
          <w:lang w:eastAsia="en-US"/>
        </w:rPr>
        <w:t>www.qinomic.com</w:t>
      </w:r>
    </w:p>
    <w:p w14:paraId="1C51C640" w14:textId="77777777" w:rsidR="00E05B7B" w:rsidRPr="00E7120A" w:rsidRDefault="00E05B7B" w:rsidP="00EC4357">
      <w:pPr>
        <w:pStyle w:val="NormalWeb"/>
        <w:shd w:val="clear" w:color="auto" w:fill="FFFFFF" w:themeFill="background1"/>
        <w:spacing w:before="0" w:beforeAutospacing="0" w:after="225" w:afterAutospacing="0" w:line="375" w:lineRule="atLeast"/>
        <w:rPr>
          <w:rFonts w:eastAsia="Encode Sans"/>
          <w:i/>
          <w:sz w:val="18"/>
          <w:szCs w:val="18"/>
        </w:rPr>
      </w:pPr>
    </w:p>
    <w:sectPr w:rsidR="00E05B7B" w:rsidRPr="00E7120A" w:rsidSect="005D2EA9">
      <w:footerReference w:type="default" r:id="rId27"/>
      <w:headerReference w:type="first" r:id="rId28"/>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36CF2" w14:textId="77777777" w:rsidR="00054881" w:rsidRDefault="00054881" w:rsidP="008D3E4C">
      <w:r>
        <w:separator/>
      </w:r>
    </w:p>
  </w:endnote>
  <w:endnote w:type="continuationSeparator" w:id="0">
    <w:p w14:paraId="147118FF" w14:textId="77777777" w:rsidR="00054881" w:rsidRDefault="00054881"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embedRegular r:id="rId1" w:fontKey="{4B08E7F1-CBD4-4CD6-83A7-33D506FC2866}"/>
    <w:embedBold r:id="rId2" w:fontKey="{F471AF91-EE62-41A1-9A18-9D0DBBF34539}"/>
    <w:embedItalic r:id="rId3" w:fontKey="{136F3FB7-0D12-41F8-AF19-0A0F41F071A7}"/>
    <w:embedBoldItalic r:id="rId4" w:fontKey="{82AB2E74-E475-432D-A41A-A9943052E0B7}"/>
  </w:font>
  <w:font w:name="SimSun">
    <w:altName w:val="宋体"/>
    <w:panose1 w:val="02010600030101010101"/>
    <w:charset w:val="86"/>
    <w:family w:val="auto"/>
    <w:pitch w:val="variable"/>
    <w:sig w:usb0="00000003" w:usb1="288F0000" w:usb2="00000016" w:usb3="00000000" w:csb0="00040001" w:csb1="00000000"/>
  </w:font>
  <w:font w:name="Encode Sans ExpandedSemiBold">
    <w:panose1 w:val="00000000000000000000"/>
    <w:charset w:val="00"/>
    <w:family w:val="auto"/>
    <w:pitch w:val="variable"/>
    <w:sig w:usb0="A00000FF" w:usb1="4000207B" w:usb2="00000000" w:usb3="00000000" w:csb0="00000193" w:csb1="00000000"/>
    <w:embedRegular r:id="rId5" w:fontKey="{AC3D2B5B-6913-4995-88AE-0639FBDA822E}"/>
    <w:embedItalic r:id="rId6" w:fontKey="{AC003F58-FE19-4573-BD78-76022728FAAE}"/>
  </w:font>
  <w:font w:name="Segoe UI">
    <w:panose1 w:val="020B0502040204020203"/>
    <w:charset w:val="00"/>
    <w:family w:val="swiss"/>
    <w:pitch w:val="variable"/>
    <w:sig w:usb0="E4002EFF" w:usb1="C000E47F" w:usb2="00000009" w:usb3="00000000" w:csb0="000001FF" w:csb1="00000000"/>
  </w:font>
  <w:font w:name="Encode Sans">
    <w:panose1 w:val="00000000000000000000"/>
    <w:charset w:val="00"/>
    <w:family w:val="auto"/>
    <w:pitch w:val="variable"/>
    <w:sig w:usb0="A00000FF" w:usb1="4000207B" w:usb2="00000000" w:usb3="00000000" w:csb0="00000193" w:csb1="00000000"/>
  </w:font>
  <w:font w:name="OpenSan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7" w:fontKey="{433240A6-F329-4116-A11F-AE2F1633EF62}"/>
    <w:embedBold r:id="rId8" w:fontKey="{A24FF893-C948-473B-9421-45B003649EB6}"/>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58BB" w14:textId="260022A6" w:rsidR="00992BE1" w:rsidRPr="008D3E4C" w:rsidRDefault="00992BE1" w:rsidP="008D3E4C">
    <w:pPr>
      <w:pStyle w:val="Pagination"/>
    </w:pPr>
    <w:r>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7031AE">
      <w:rPr>
        <w:rStyle w:val="PageNumber"/>
        <w:noProof/>
      </w:rPr>
      <w:t>4</w:t>
    </w:r>
    <w:r w:rsidRPr="008D3E4C">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58ED3" w14:textId="77777777" w:rsidR="00054881" w:rsidRDefault="00054881" w:rsidP="008D3E4C">
      <w:r>
        <w:separator/>
      </w:r>
    </w:p>
  </w:footnote>
  <w:footnote w:type="continuationSeparator" w:id="0">
    <w:p w14:paraId="4568A0ED" w14:textId="77777777" w:rsidR="00054881" w:rsidRDefault="00054881"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7A81E" w14:textId="3B6DBB47" w:rsidR="005F2120" w:rsidRDefault="00D90501" w:rsidP="008D3E4C">
    <w:pPr>
      <w:pStyle w:val="Header"/>
    </w:pPr>
    <w:r>
      <w:rPr>
        <w:noProof/>
        <w:lang w:val="en-US"/>
      </w:rPr>
      <w:drawing>
        <wp:anchor distT="0" distB="0" distL="114300" distR="114300" simplePos="0" relativeHeight="251662336" behindDoc="0" locked="0" layoutInCell="1" allowOverlap="1" wp14:anchorId="1EF9F425" wp14:editId="5BC9B29F">
          <wp:simplePos x="0" y="0"/>
          <wp:positionH relativeFrom="column">
            <wp:posOffset>4038600</wp:posOffset>
          </wp:positionH>
          <wp:positionV relativeFrom="paragraph">
            <wp:posOffset>222250</wp:posOffset>
          </wp:positionV>
          <wp:extent cx="1548000" cy="45720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0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g">
          <w:drawing>
            <wp:anchor distT="0" distB="0" distL="114300" distR="114300" simplePos="0" relativeHeight="251660288" behindDoc="1" locked="1" layoutInCell="1" allowOverlap="1" wp14:anchorId="43F90CF0" wp14:editId="3E1D9C67">
              <wp:simplePos x="0" y="0"/>
              <wp:positionH relativeFrom="page">
                <wp:posOffset>449580</wp:posOffset>
              </wp:positionH>
              <wp:positionV relativeFrom="page">
                <wp:posOffset>-22860</wp:posOffset>
              </wp:positionV>
              <wp:extent cx="269875" cy="2417445"/>
              <wp:effectExtent l="0" t="0" r="0" b="190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17445"/>
                        <a:chOff x="0" y="-89386"/>
                        <a:chExt cx="315912" cy="2835761"/>
                      </a:xfrm>
                    </wpg:grpSpPr>
                    <wps:wsp>
                      <wps:cNvPr id="6"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3" name="Freeform 14">
                        <a:extLst>
                          <a:ext uri="{FF2B5EF4-FFF2-40B4-BE49-F238E27FC236}">
                            <a16:creationId xmlns:a16="http://schemas.microsoft.com/office/drawing/2014/main" id="{884F86C7-01D7-4A0E-8329-E6351412D64E}"/>
                          </a:ext>
                        </a:extLst>
                      </wps:cNvPr>
                      <wps:cNvSpPr>
                        <a:spLocks/>
                      </wps:cNvSpPr>
                      <wps:spPr bwMode="auto">
                        <a:xfrm>
                          <a:off x="0" y="-89386"/>
                          <a:ext cx="315912" cy="2729399"/>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F81331" w14:textId="77777777" w:rsidR="00A33E8D" w:rsidRPr="00150AD4" w:rsidRDefault="00A33E8D" w:rsidP="008D3E4C">
                            <w:pPr>
                              <w:pStyle w:val="SPRESSRELEASESTRIP"/>
                            </w:pPr>
                            <w:r>
                              <w:t>COMUNICATO STAMPA</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3F90CF0" id="Groupe 29" o:spid="_x0000_s1026" style="position:absolute;margin-left:35.4pt;margin-top:-1.8pt;width:21.25pt;height:190.35pt;z-index:-251656192;mso-position-horizontal-relative:page;mso-position-vertical-relative:page;mso-width-relative:margin;mso-height-relative:margin" coordorigin=",-893" coordsize="3159,2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a1fAgAAI0zAAAOAAAAZHJzL2Uyb0RvYy54bWzsW1tv2zYUfh+w/yDocUBr62rLqFN0WVsM&#10;6NoCzbBnRpYvmCxpkhK7/fU7hxeJdMjkpGuDAXUeAon69PGcj4fkIUW/eHncl95t0Xa7ulr6wfOp&#10;7xVVXq921Wbp/3n15tnc97qeVStW1lWx9D8Xnf/y4uefXhyaRRHW27pcFa0HJFW3ODRLf9v3zWIy&#10;6fJtsWfd87opKni4rts96+G23UxWLTsA+76chNNpOjnU7app67zoOij9TTz0Lzj/el3k/Yf1uit6&#10;r1z6YFvP/7f8/zX+n1y8YItNy5rtLpdmsK+wYs92FVQ6UP3GeubdtLs7VPtd3tZdve6f5/V+Uq/X&#10;u7zgPoA3wfTEm7dtfdNwXzaLw6YZZAJpT3T6atr8/e3btvnUfGyF9XD5rs7/7ryqvtyyalO86hoQ&#10;EZoWpZocms1CfwXvN+P7x3W7Rx7wyztykT8PIhfH3suhMEyz+SzxvRwehXEwi+NEtEK+haYaX3s2&#10;z6J5qh69lm9HQZIFoXx7HiWzVBjGFqJubuFg0aGBqOpG4br/JtynLWsK3h4dqvCx9XarpZ/6XsX2&#10;ENuvbvqaQ7wZmo2VA0pp2zmFHbVu2/qwLdgK7AyAtb4C0V6vdpr8GiXyd9Bw3vXhj3oF9TOonweh&#10;tRmiAFTn4a5awtByFkfQnxAwUVqyRdN2/dui3nt4sfRbiAReAbt91/UCqiDY7FX9ZleWvI6yMgqA&#10;E0ugdYTNQp3revUZ7IfhA8i3dfvF9w7QFZd+988NawvfK3+vQIosiGPsu/wmTmYh3LT6k2v9SXWz&#10;v6yht4OArMqBden36vKyF10f+l7D+nfVpyZHIJqKflwd/2JtI53tQab3oj1tPgusdEk4Im8g4IR7&#10;3z3yZiryPtyy0ssoQWdEGLagEaWqeR4MqSTKsA9jF07TaB6eRlacQRHv4hH8ze8Pq6Isd02HHYst&#10;HJHV1eVuhcGFGD45FJclRA6DhmZ5XlS9GgYMZFl5B4ifBIwxwpEtYGStVjxSsb+9ltc925Xi+hyw&#10;32OohGRADJU8YAM+3BgBCI17Okx+o4iFMSROYeI4h+x5jG1XtmzLPrtnZsjyYeaJQjaEofMcsue0&#10;wL1AsIcsjKvGMBs+YWIQTIMU0kg+zM4gvU/kEkvlnGE0H9L3MBR5gzvhPGcGP0oqG+B6h6+iRGoQ&#10;PWXMQoKoxtlzzJ6XX3c3YhzjbKRi9k1bFLhH5QWxO26/frUlxlN9Q0QNp+YSPsyijK8CtRE1vxFL&#10;eH1xBdtUK1jAY9FmJbvdFVSy3pew+fXLxJsH3gH+oS86BProAJl6Wy8VtekQyLA1iI0ERNMQVpLY&#10;gNhIYHE5kKRZZLcFNmYG0NTqECygB4STBhYtA8hOAznigHDS4Kw8oqzm4CA4QrLM7hbOnwMqCO1M&#10;uspuk3ShXUwkqQNd6yCy20RSO9DlDuZ2JkPw+dyuE24TDTqFdptCU3FHIIW64i4mkuKhrriLiaR4&#10;qCseZladQlNxRzyFuuJRYmcyFHd1uEhX3MEUkRSPdMVdTCTFI13x2D6uRYbirniKdMXj1KpTZCru&#10;iCfYEBsj08VEUhz3RYcYdzDFJMVjXXEXE0nx2FDcrhPs+Y92O8enWFc8sY90sam4I8ZjXfHEPqrE&#10;JMVhQTNa7mBKSIonuuIuJpLiia54ah/pEkNxV4wnuuKpfVRJTMUdMZ7oiruYSIqnuuIOJvgKNLaK&#10;M54wyR96y8w+0qWm4o54SnXFHdlSaijuGjNTXXEXE0nxVFfcxURSfKYr7mCa6YprySCknkNyybbi&#10;MxFb5MdKJpxwBd9l4AvmVHx2qTv85IfZJ+zMXqldfEBh6ukAQzMimK8Rob77wdBSCOZfKB4EQ2Mg&#10;mH+/exAMeiNYZdz3m4HpH6Ihx8OFwENWY5LH4TQnYd0h4DQ3MV3j7DRHMSfjcJqrmHghHJIriquY&#10;XXE4zVVMoTic5irmSRxOcxWTIQ6nuYoZD8Ihq6G4imkNh9NcxdyFw2muYoLC4TRXMQvhcJqrmGog&#10;HNIJiquYT3A4zVVMGjic5ipmBhxOcxWnfw6nuYpzPMJhHqe4ihM5h9Ncxdmaw2mu4pTM4TRXcd7l&#10;cJqrOLkifDhGcf8oJrfJrmCWpCiD0yRnp7mKcyGH01zFCY/Daa7irIZwmLk028VILCcnPOBwelKo&#10;9T04KXSN78ApAdbjnKYu8esybJN4WzgFAnshWLyvb4urmgN6nNnwMdSqTlaMj/Ob613+a/FFBwsL&#10;5ZZ5w9+/vwitN3jMO50CsiLpg8Z7X+EPwS0PGAmhIPWDphp2tUShiElZSNJETvUnPHJGTzOjyqF0&#10;6FAPNqf5CsQkb09KKc16pYIRLgGh9HH0RpQHkCuj9HN+VGTwSXRwWUqil7nHCZFMMdLMqDQ0fKLR&#10;G68oO00ie+n/it4IQZkhnYRrCCuFsTOQrI+UOHw8VjLg5gonMiodSulxb75yh94IVxNLs17ZeQ+R&#10;vVIavRpHjBCUOdhJuOKOzdgbSPSx1N7sQDJNOon7oZSuvfmKkoFSSrNeiWNof6bnI/sgA8+KBu2N&#10;/qlKZSr6mNlK5pcn3V+mkSez1VBKjxzzlcFOObKbOYmJJUWO+cq3p1cqG70Wd5vG/qkqxZ2jsZRk&#10;vUx4T7q/zGtPem2qTKFrb74y2GkQ2Utp1hOIvgW9MXHgvhOfToxJRh5GfUzcz1QIGkQyXT+J+6GU&#10;rr35ipKBUkrSnkJkr/QOfVnpSxBJzOMdoOphXtZdIZZNuAbiO1jDYohTjp+ZjSO4jzmsi6um4Qw5&#10;r1weUMZj7uJMdX+8PoIZeALPOD2OZ8hDXOHZDpCHCR5tlwfI4UIcHo/goBLciMPjwRxu4M5yejzv&#10;YQkojpI/3flx/jsG+M0HF1r+PgV/VKLfc3HGX9Fc/AsAAP//AwBQSwMEFAAGAAgAAAAhAK60Wczf&#10;AAAACQEAAA8AAABkcnMvZG93bnJldi54bWxMj8FqwzAQRO+F/oPYQG+JrIrGxbEcQmh7CoUmhdLb&#10;xtrYJpZkLMV2/r7KqTkOM8y8ydeTadlAvW+cVSAWCTCypdONrRR8H97nr8B8QKuxdZYUXMnDunh8&#10;yDHTbrRfNOxDxWKJ9RkqqEPoMs59WZNBv3Ad2eidXG8wRNlXXPc4xnLT8uckWXKDjY0LNXa0rak8&#10;7y9GwceI40aKt2F3Pm2vv4eXz5+dIKWeZtNmBSzQFP7DcMOP6FBEpqO7WO1ZqyBNInlQMJdLYDdf&#10;SAnsqECmqQBe5Pz+QfEHAAD//wMAUEsBAi0AFAAGAAgAAAAhALaDOJL+AAAA4QEAABMAAAAAAAAA&#10;AAAAAAAAAAAAAFtDb250ZW50X1R5cGVzXS54bWxQSwECLQAUAAYACAAAACEAOP0h/9YAAACUAQAA&#10;CwAAAAAAAAAAAAAAAAAvAQAAX3JlbHMvLnJlbHNQSwECLQAUAAYACAAAACEAXKt2tXwIAACNMwAA&#10;DgAAAAAAAAAAAAAAAAAuAgAAZHJzL2Uyb0RvYy54bWxQSwECLQAUAAYACAAAACEArrRZzN8AAAAJ&#10;AQAADwAAAAAAAAAAAAAAAADWCgAAZHJzL2Rvd25yZXYueG1sUEsFBgAAAAAEAAQA8wAAAOILAAAA&#10;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dwgAAANsAAAAPAAAAZHJzL2Rvd25yZXYueG1sRE9Na8JA&#10;EL0X/A/LCL3VXXsoJXUVlbZ4aWlUiscxOybB7GzIjpr++64geJvH+5zJrPeNOlMX68AWxiMDirgI&#10;rubSwnbz8fQKKgqywyYwWfijCLPp4GGCmQsXzum8llKlEI4ZWqhE2kzrWFTkMY5CS5y4Q+g8SoJd&#10;qV2HlxTuG/1szIv2WHNqqLClZUXFcX3yFr6Oi/eD2f5+/7Ri8t2nz/u9LKx9HPbzN1BCvdzFN/fK&#10;pfljuP6SDtDTfwAAAP//AwBQSwECLQAUAAYACAAAACEA2+H2y+4AAACFAQAAEwAAAAAAAAAAAAAA&#10;AAAAAAAAW0NvbnRlbnRfVHlwZXNdLnhtbFBLAQItABQABgAIAAAAIQBa9CxbvwAAABUBAAALAAAA&#10;AAAAAAAAAAAAAB8BAABfcmVscy8ucmVsc1BLAQItABQABgAIAAAAIQDzd+ydwgAAANsAAAAPAAAA&#10;AAAAAAAAAAAAAAcCAABkcnMvZG93bnJldi54bWxQSwUGAAAAAAMAAwC3AAAA9gIAAAAA&#10;" fillcolor="#243782 [3204]" stroked="f"/>
              <v:shape id="Freeform 14" o:spid="_x0000_s1033" style="position:absolute;top:-893;width:3159;height:2729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F6wQAAANsAAAAPAAAAZHJzL2Rvd25yZXYueG1sRE/fa8Iw&#10;EH4X9j+EG/im6VwV6UzLEIQ9ONQ69nw0t6bYXEoStfvvl8Fgb/fx/bxNNdpe3MiHzrGCp3kGgrhx&#10;uuNWwcd5N1uDCBFZY++YFHxTgKp8mGyw0O7OJ7rVsRUphEOBCkyMQyFlaAxZDHM3ECfuy3mLMUHf&#10;Su3xnsJtLxdZtpIWO04NBgfaGmou9dUqOOT5e3vY++FyXedHcvGTlt1Cqenj+PoCItIY/8V/7jed&#10;5j/D7y/pAFn+AAAA//8DAFBLAQItABQABgAIAAAAIQDb4fbL7gAAAIUBAAATAAAAAAAAAAAAAAAA&#10;AAAAAABbQ29udGVudF9UeXBlc10ueG1sUEsBAi0AFAAGAAgAAAAhAFr0LFu/AAAAFQEAAAsAAAAA&#10;AAAAAAAAAAAAHwEAAF9yZWxzLy5yZWxzUEsBAi0AFAAGAAgAAAAhAM+dUXrBAAAA2wAAAA8AAAAA&#10;AAAAAAAAAAAABwIAAGRycy9kb3ducmV2LnhtbFBLBQYAAAAAAwADALcAAAD1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05971;0,2705971;0,2705971;23401,2729399;46802,2705971;46802,2705971;50702,2705971;70203,2686447;89703,2705971;89703,2705971;89703,2705971;113104,2729399;136505,2705971;136505,2705971;136505,2705971;159906,2686447;179407,2705971;179407,2705971;179407,2705971;179407,2705971;179407,2705971;202808,2729399;226209,2705971;226209,2705971;226209,2705971;245709,2686447;269110,2705971;269110,2705971;269110,2705971;292511,2729399;315912,2705971;315912,2705971;315912,2705971;315912,0" o:connectangles="0,0,0,0,0,0,0,0,0,0,0,0,0,0,0,0,0,0,0,0,0,0,0,0,0,0,0,0,0,0,0,0,0,0,0,0" textboxrect="0,0,81,699"/>
                <v:textbox style="layout-flow:vertical;mso-layout-flow-alt:bottom-to-top" inset=".7mm,0,1mm,5mm">
                  <w:txbxContent>
                    <w:p w14:paraId="35F81331" w14:textId="77777777" w:rsidR="00A33E8D" w:rsidRPr="00150AD4" w:rsidRDefault="00A33E8D" w:rsidP="008D3E4C">
                      <w:pPr>
                        <w:pStyle w:val="SPRESSRELEASESTRIP"/>
                      </w:pPr>
                      <w:r>
                        <w:t>COMUNICATO STAMPA</w:t>
                      </w:r>
                    </w:p>
                  </w:txbxContent>
                </v:textbox>
              </v:shape>
              <w10:wrap anchorx="page" anchory="page"/>
              <w10:anchorlock/>
            </v:group>
          </w:pict>
        </mc:Fallback>
      </mc:AlternateContent>
    </w:r>
    <w:r>
      <w:rPr>
        <w:noProof/>
        <w:lang w:val="en-US"/>
      </w:rPr>
      <w:drawing>
        <wp:inline distT="0" distB="0" distL="0" distR="0" wp14:anchorId="6B1F383F" wp14:editId="27BDC33F">
          <wp:extent cx="2317210" cy="718820"/>
          <wp:effectExtent l="0" t="0" r="6985" b="508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2">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B77B3"/>
    <w:multiLevelType w:val="hybridMultilevel"/>
    <w:tmpl w:val="866E9C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C8C1577"/>
    <w:multiLevelType w:val="hybridMultilevel"/>
    <w:tmpl w:val="4948AA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0472987"/>
    <w:multiLevelType w:val="hybridMultilevel"/>
    <w:tmpl w:val="42AAF0A8"/>
    <w:lvl w:ilvl="0" w:tplc="0F487AF8">
      <w:start w:val="1"/>
      <w:numFmt w:val="bullet"/>
      <w:lvlText w:val=""/>
      <w:lvlJc w:val="left"/>
      <w:pPr>
        <w:ind w:left="927" w:hanging="360"/>
      </w:pPr>
      <w:rPr>
        <w:rFonts w:ascii="Symbol" w:hAnsi="Symbol" w:hint="default"/>
        <w:lang w:val="en-G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1A1E19D1"/>
    <w:multiLevelType w:val="multilevel"/>
    <w:tmpl w:val="54F6B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F1D60D5"/>
    <w:multiLevelType w:val="multilevel"/>
    <w:tmpl w:val="372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960835"/>
    <w:multiLevelType w:val="multilevel"/>
    <w:tmpl w:val="193A4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3532916"/>
    <w:multiLevelType w:val="multilevel"/>
    <w:tmpl w:val="C8BC7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8E904CD"/>
    <w:multiLevelType w:val="hybridMultilevel"/>
    <w:tmpl w:val="FD3E01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9B17D77"/>
    <w:multiLevelType w:val="hybridMultilevel"/>
    <w:tmpl w:val="3D1A82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6"/>
  </w:num>
  <w:num w:numId="12">
    <w:abstractNumId w:val="17"/>
  </w:num>
  <w:num w:numId="13">
    <w:abstractNumId w:val="13"/>
  </w:num>
  <w:num w:numId="14">
    <w:abstractNumId w:val="15"/>
  </w:num>
  <w:num w:numId="15">
    <w:abstractNumId w:val="12"/>
  </w:num>
  <w:num w:numId="16">
    <w:abstractNumId w:val="10"/>
  </w:num>
  <w:num w:numId="17">
    <w:abstractNumId w:val="11"/>
  </w:num>
  <w:num w:numId="18">
    <w:abstractNumId w:val="18"/>
  </w:num>
  <w:num w:numId="19">
    <w:abstractNumId w:val="1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E7"/>
    <w:rsid w:val="0001668A"/>
    <w:rsid w:val="00025F53"/>
    <w:rsid w:val="00026C2D"/>
    <w:rsid w:val="00030CF7"/>
    <w:rsid w:val="000529D6"/>
    <w:rsid w:val="000532F2"/>
    <w:rsid w:val="00053806"/>
    <w:rsid w:val="00054881"/>
    <w:rsid w:val="0006120C"/>
    <w:rsid w:val="00085AB9"/>
    <w:rsid w:val="00087566"/>
    <w:rsid w:val="00093B26"/>
    <w:rsid w:val="000A15BE"/>
    <w:rsid w:val="000A3FBD"/>
    <w:rsid w:val="000A7B46"/>
    <w:rsid w:val="000B540E"/>
    <w:rsid w:val="000B7975"/>
    <w:rsid w:val="000D4D0F"/>
    <w:rsid w:val="000F0C29"/>
    <w:rsid w:val="000F2D5D"/>
    <w:rsid w:val="000F2FE8"/>
    <w:rsid w:val="001000E4"/>
    <w:rsid w:val="0011481D"/>
    <w:rsid w:val="00117695"/>
    <w:rsid w:val="00126E5A"/>
    <w:rsid w:val="0013483E"/>
    <w:rsid w:val="00140A24"/>
    <w:rsid w:val="00145952"/>
    <w:rsid w:val="00150AD4"/>
    <w:rsid w:val="001526F6"/>
    <w:rsid w:val="00156F20"/>
    <w:rsid w:val="0015732F"/>
    <w:rsid w:val="00163432"/>
    <w:rsid w:val="00165097"/>
    <w:rsid w:val="001723FE"/>
    <w:rsid w:val="00175A27"/>
    <w:rsid w:val="00175A59"/>
    <w:rsid w:val="00194DB2"/>
    <w:rsid w:val="00195CBD"/>
    <w:rsid w:val="001A3BC3"/>
    <w:rsid w:val="001A5C30"/>
    <w:rsid w:val="001B0085"/>
    <w:rsid w:val="001B591C"/>
    <w:rsid w:val="001C0FF2"/>
    <w:rsid w:val="001D168B"/>
    <w:rsid w:val="001D6FD5"/>
    <w:rsid w:val="001D780C"/>
    <w:rsid w:val="001E28F4"/>
    <w:rsid w:val="001E4450"/>
    <w:rsid w:val="001E5F48"/>
    <w:rsid w:val="001E6C1E"/>
    <w:rsid w:val="001F2607"/>
    <w:rsid w:val="001F4703"/>
    <w:rsid w:val="002005E5"/>
    <w:rsid w:val="00202DE7"/>
    <w:rsid w:val="0021111E"/>
    <w:rsid w:val="00214443"/>
    <w:rsid w:val="0022401E"/>
    <w:rsid w:val="0022588D"/>
    <w:rsid w:val="002339EB"/>
    <w:rsid w:val="0023542B"/>
    <w:rsid w:val="0024179D"/>
    <w:rsid w:val="00242220"/>
    <w:rsid w:val="002432BC"/>
    <w:rsid w:val="002449A2"/>
    <w:rsid w:val="00253AD7"/>
    <w:rsid w:val="00257500"/>
    <w:rsid w:val="00257983"/>
    <w:rsid w:val="00271869"/>
    <w:rsid w:val="0027623B"/>
    <w:rsid w:val="0027677D"/>
    <w:rsid w:val="002836DD"/>
    <w:rsid w:val="00293E0C"/>
    <w:rsid w:val="002A11C0"/>
    <w:rsid w:val="002A2BBE"/>
    <w:rsid w:val="002A41E2"/>
    <w:rsid w:val="002A7E1C"/>
    <w:rsid w:val="002B0F88"/>
    <w:rsid w:val="002C340B"/>
    <w:rsid w:val="002C508D"/>
    <w:rsid w:val="002E7C5F"/>
    <w:rsid w:val="002F4D16"/>
    <w:rsid w:val="002F705B"/>
    <w:rsid w:val="003012D2"/>
    <w:rsid w:val="003163F0"/>
    <w:rsid w:val="00320843"/>
    <w:rsid w:val="00322BCE"/>
    <w:rsid w:val="003244DD"/>
    <w:rsid w:val="003331BB"/>
    <w:rsid w:val="00343C79"/>
    <w:rsid w:val="00344021"/>
    <w:rsid w:val="00350BDC"/>
    <w:rsid w:val="00352C28"/>
    <w:rsid w:val="00361849"/>
    <w:rsid w:val="0036683D"/>
    <w:rsid w:val="00375E52"/>
    <w:rsid w:val="003864AD"/>
    <w:rsid w:val="003872A8"/>
    <w:rsid w:val="00391095"/>
    <w:rsid w:val="00393851"/>
    <w:rsid w:val="003A52EB"/>
    <w:rsid w:val="003A6861"/>
    <w:rsid w:val="003B2EB3"/>
    <w:rsid w:val="003C3E43"/>
    <w:rsid w:val="003D0DE2"/>
    <w:rsid w:val="003D2410"/>
    <w:rsid w:val="003E68CC"/>
    <w:rsid w:val="003E727D"/>
    <w:rsid w:val="003F7FCB"/>
    <w:rsid w:val="004022B4"/>
    <w:rsid w:val="004209EB"/>
    <w:rsid w:val="00425677"/>
    <w:rsid w:val="00427ABE"/>
    <w:rsid w:val="00433EDD"/>
    <w:rsid w:val="00435A04"/>
    <w:rsid w:val="004370B4"/>
    <w:rsid w:val="0044219E"/>
    <w:rsid w:val="004431BA"/>
    <w:rsid w:val="0044395F"/>
    <w:rsid w:val="00446581"/>
    <w:rsid w:val="004502CD"/>
    <w:rsid w:val="0045216F"/>
    <w:rsid w:val="004532D9"/>
    <w:rsid w:val="00456B44"/>
    <w:rsid w:val="00457227"/>
    <w:rsid w:val="00457A34"/>
    <w:rsid w:val="00464B4C"/>
    <w:rsid w:val="004675D1"/>
    <w:rsid w:val="004769AB"/>
    <w:rsid w:val="00484232"/>
    <w:rsid w:val="0048704C"/>
    <w:rsid w:val="0049014C"/>
    <w:rsid w:val="004A0470"/>
    <w:rsid w:val="004C4E06"/>
    <w:rsid w:val="004D61EA"/>
    <w:rsid w:val="004E399A"/>
    <w:rsid w:val="004F7D4E"/>
    <w:rsid w:val="00501A19"/>
    <w:rsid w:val="00502C43"/>
    <w:rsid w:val="00515169"/>
    <w:rsid w:val="005253E6"/>
    <w:rsid w:val="00526C09"/>
    <w:rsid w:val="00533163"/>
    <w:rsid w:val="00544345"/>
    <w:rsid w:val="00553872"/>
    <w:rsid w:val="0055479C"/>
    <w:rsid w:val="00562D3D"/>
    <w:rsid w:val="0056439A"/>
    <w:rsid w:val="0057556A"/>
    <w:rsid w:val="00582489"/>
    <w:rsid w:val="0059213B"/>
    <w:rsid w:val="00593A1F"/>
    <w:rsid w:val="00597377"/>
    <w:rsid w:val="00597F2B"/>
    <w:rsid w:val="005A08A4"/>
    <w:rsid w:val="005A54F7"/>
    <w:rsid w:val="005B024F"/>
    <w:rsid w:val="005B2AC4"/>
    <w:rsid w:val="005B457D"/>
    <w:rsid w:val="005B7975"/>
    <w:rsid w:val="005C775F"/>
    <w:rsid w:val="005D1D6D"/>
    <w:rsid w:val="005D264F"/>
    <w:rsid w:val="005D2EA9"/>
    <w:rsid w:val="005D6138"/>
    <w:rsid w:val="005F2120"/>
    <w:rsid w:val="006011C4"/>
    <w:rsid w:val="0060285A"/>
    <w:rsid w:val="006147F8"/>
    <w:rsid w:val="0061682B"/>
    <w:rsid w:val="00630BAC"/>
    <w:rsid w:val="00634C53"/>
    <w:rsid w:val="00643765"/>
    <w:rsid w:val="00644D00"/>
    <w:rsid w:val="00645CE3"/>
    <w:rsid w:val="00646166"/>
    <w:rsid w:val="00646F59"/>
    <w:rsid w:val="00655A10"/>
    <w:rsid w:val="00666A99"/>
    <w:rsid w:val="00682310"/>
    <w:rsid w:val="006B5784"/>
    <w:rsid w:val="006B5C7E"/>
    <w:rsid w:val="006C346F"/>
    <w:rsid w:val="006D24B8"/>
    <w:rsid w:val="006D4D4B"/>
    <w:rsid w:val="006E27BF"/>
    <w:rsid w:val="006F1B03"/>
    <w:rsid w:val="006F5161"/>
    <w:rsid w:val="00700983"/>
    <w:rsid w:val="007031AE"/>
    <w:rsid w:val="007059F4"/>
    <w:rsid w:val="00720C0B"/>
    <w:rsid w:val="00725131"/>
    <w:rsid w:val="00730E3E"/>
    <w:rsid w:val="00732990"/>
    <w:rsid w:val="00753A05"/>
    <w:rsid w:val="0075449B"/>
    <w:rsid w:val="007562DC"/>
    <w:rsid w:val="00763C3C"/>
    <w:rsid w:val="007819D6"/>
    <w:rsid w:val="007A1B6A"/>
    <w:rsid w:val="007A46E2"/>
    <w:rsid w:val="007B5D43"/>
    <w:rsid w:val="007B6150"/>
    <w:rsid w:val="007B7378"/>
    <w:rsid w:val="007C15E6"/>
    <w:rsid w:val="007D72CE"/>
    <w:rsid w:val="007E317D"/>
    <w:rsid w:val="007E4D0B"/>
    <w:rsid w:val="007F115D"/>
    <w:rsid w:val="007F2FFF"/>
    <w:rsid w:val="0080313B"/>
    <w:rsid w:val="00805FAA"/>
    <w:rsid w:val="008124BD"/>
    <w:rsid w:val="00815B14"/>
    <w:rsid w:val="00817D63"/>
    <w:rsid w:val="008430FD"/>
    <w:rsid w:val="00844956"/>
    <w:rsid w:val="00852094"/>
    <w:rsid w:val="0086416D"/>
    <w:rsid w:val="00864937"/>
    <w:rsid w:val="0086734C"/>
    <w:rsid w:val="00877117"/>
    <w:rsid w:val="00877B5A"/>
    <w:rsid w:val="00881A31"/>
    <w:rsid w:val="00883425"/>
    <w:rsid w:val="00883551"/>
    <w:rsid w:val="00886BBB"/>
    <w:rsid w:val="00895A73"/>
    <w:rsid w:val="00895B3A"/>
    <w:rsid w:val="008A584A"/>
    <w:rsid w:val="008A7519"/>
    <w:rsid w:val="008B4CD5"/>
    <w:rsid w:val="008B718E"/>
    <w:rsid w:val="008C6A96"/>
    <w:rsid w:val="008C7AFC"/>
    <w:rsid w:val="008D3E4C"/>
    <w:rsid w:val="008E6AE8"/>
    <w:rsid w:val="008F0F07"/>
    <w:rsid w:val="008F27D8"/>
    <w:rsid w:val="008F2A13"/>
    <w:rsid w:val="00903094"/>
    <w:rsid w:val="00914D28"/>
    <w:rsid w:val="00917018"/>
    <w:rsid w:val="00925C7D"/>
    <w:rsid w:val="00933916"/>
    <w:rsid w:val="00942916"/>
    <w:rsid w:val="009449FD"/>
    <w:rsid w:val="00970682"/>
    <w:rsid w:val="00990E7A"/>
    <w:rsid w:val="00992BE1"/>
    <w:rsid w:val="00993BB9"/>
    <w:rsid w:val="009968C5"/>
    <w:rsid w:val="009A12F3"/>
    <w:rsid w:val="009A23AB"/>
    <w:rsid w:val="009C33F1"/>
    <w:rsid w:val="009D180E"/>
    <w:rsid w:val="009D5F52"/>
    <w:rsid w:val="009D79F4"/>
    <w:rsid w:val="009E0BCC"/>
    <w:rsid w:val="00A018F2"/>
    <w:rsid w:val="00A0245A"/>
    <w:rsid w:val="00A31747"/>
    <w:rsid w:val="00A33E8D"/>
    <w:rsid w:val="00A42BA7"/>
    <w:rsid w:val="00A50741"/>
    <w:rsid w:val="00A7272E"/>
    <w:rsid w:val="00A748DE"/>
    <w:rsid w:val="00A7549F"/>
    <w:rsid w:val="00A87390"/>
    <w:rsid w:val="00A94446"/>
    <w:rsid w:val="00AA0D55"/>
    <w:rsid w:val="00AA17F7"/>
    <w:rsid w:val="00AA30C1"/>
    <w:rsid w:val="00AB1281"/>
    <w:rsid w:val="00AB2EFC"/>
    <w:rsid w:val="00AB770E"/>
    <w:rsid w:val="00AC0BE4"/>
    <w:rsid w:val="00AC3934"/>
    <w:rsid w:val="00AC3AA0"/>
    <w:rsid w:val="00AF79B8"/>
    <w:rsid w:val="00B12B68"/>
    <w:rsid w:val="00B177DF"/>
    <w:rsid w:val="00B30234"/>
    <w:rsid w:val="00B3066A"/>
    <w:rsid w:val="00B32F4C"/>
    <w:rsid w:val="00B34229"/>
    <w:rsid w:val="00B36951"/>
    <w:rsid w:val="00B41E53"/>
    <w:rsid w:val="00B57E07"/>
    <w:rsid w:val="00B613E8"/>
    <w:rsid w:val="00B64F18"/>
    <w:rsid w:val="00B7006C"/>
    <w:rsid w:val="00B8523C"/>
    <w:rsid w:val="00B92FB1"/>
    <w:rsid w:val="00B93AFA"/>
    <w:rsid w:val="00B95854"/>
    <w:rsid w:val="00B96131"/>
    <w:rsid w:val="00B96799"/>
    <w:rsid w:val="00BA22E9"/>
    <w:rsid w:val="00BA4C74"/>
    <w:rsid w:val="00BB1347"/>
    <w:rsid w:val="00BB64A7"/>
    <w:rsid w:val="00BB793D"/>
    <w:rsid w:val="00BC38D0"/>
    <w:rsid w:val="00BC7F7E"/>
    <w:rsid w:val="00BD06D1"/>
    <w:rsid w:val="00C0321D"/>
    <w:rsid w:val="00C0446D"/>
    <w:rsid w:val="00C06D51"/>
    <w:rsid w:val="00C10E75"/>
    <w:rsid w:val="00C20226"/>
    <w:rsid w:val="00C21B90"/>
    <w:rsid w:val="00C30288"/>
    <w:rsid w:val="00C31F14"/>
    <w:rsid w:val="00C363C0"/>
    <w:rsid w:val="00C40A0E"/>
    <w:rsid w:val="00C507D3"/>
    <w:rsid w:val="00C54E4E"/>
    <w:rsid w:val="00C60A64"/>
    <w:rsid w:val="00C65673"/>
    <w:rsid w:val="00C74F8F"/>
    <w:rsid w:val="00C75FF5"/>
    <w:rsid w:val="00C814CD"/>
    <w:rsid w:val="00C8627B"/>
    <w:rsid w:val="00C938CB"/>
    <w:rsid w:val="00C94F07"/>
    <w:rsid w:val="00C9556E"/>
    <w:rsid w:val="00C97693"/>
    <w:rsid w:val="00CA3A19"/>
    <w:rsid w:val="00CD019E"/>
    <w:rsid w:val="00CD3AFA"/>
    <w:rsid w:val="00CD4E1F"/>
    <w:rsid w:val="00CD59DF"/>
    <w:rsid w:val="00CD6CD4"/>
    <w:rsid w:val="00D00F9C"/>
    <w:rsid w:val="00D0485C"/>
    <w:rsid w:val="00D05F8C"/>
    <w:rsid w:val="00D239E7"/>
    <w:rsid w:val="00D265D9"/>
    <w:rsid w:val="00D26DAA"/>
    <w:rsid w:val="00D32EBF"/>
    <w:rsid w:val="00D363DB"/>
    <w:rsid w:val="00D36CFD"/>
    <w:rsid w:val="00D43A60"/>
    <w:rsid w:val="00D4691F"/>
    <w:rsid w:val="00D51DF4"/>
    <w:rsid w:val="00D5456A"/>
    <w:rsid w:val="00D54C2A"/>
    <w:rsid w:val="00D60810"/>
    <w:rsid w:val="00D61A35"/>
    <w:rsid w:val="00D65CC5"/>
    <w:rsid w:val="00D76779"/>
    <w:rsid w:val="00D77EFA"/>
    <w:rsid w:val="00D814DF"/>
    <w:rsid w:val="00D82E59"/>
    <w:rsid w:val="00D90501"/>
    <w:rsid w:val="00D951B2"/>
    <w:rsid w:val="00DA27E1"/>
    <w:rsid w:val="00DA7373"/>
    <w:rsid w:val="00DB30BC"/>
    <w:rsid w:val="00DB65CA"/>
    <w:rsid w:val="00DC18C2"/>
    <w:rsid w:val="00DE72B9"/>
    <w:rsid w:val="00DF5711"/>
    <w:rsid w:val="00E014CA"/>
    <w:rsid w:val="00E05B7B"/>
    <w:rsid w:val="00E06510"/>
    <w:rsid w:val="00E06927"/>
    <w:rsid w:val="00E2525D"/>
    <w:rsid w:val="00E345C6"/>
    <w:rsid w:val="00E35DF9"/>
    <w:rsid w:val="00E40FFD"/>
    <w:rsid w:val="00E43593"/>
    <w:rsid w:val="00E45FDD"/>
    <w:rsid w:val="00E51E96"/>
    <w:rsid w:val="00E53F39"/>
    <w:rsid w:val="00E65E13"/>
    <w:rsid w:val="00E7120A"/>
    <w:rsid w:val="00E73507"/>
    <w:rsid w:val="00E7526B"/>
    <w:rsid w:val="00E8163B"/>
    <w:rsid w:val="00E82EAD"/>
    <w:rsid w:val="00E83272"/>
    <w:rsid w:val="00E90B5F"/>
    <w:rsid w:val="00E93724"/>
    <w:rsid w:val="00E953BE"/>
    <w:rsid w:val="00E97143"/>
    <w:rsid w:val="00E978B9"/>
    <w:rsid w:val="00EA0DF2"/>
    <w:rsid w:val="00EA5FB4"/>
    <w:rsid w:val="00EB5DF9"/>
    <w:rsid w:val="00EC125D"/>
    <w:rsid w:val="00EC15C6"/>
    <w:rsid w:val="00EC4357"/>
    <w:rsid w:val="00ED310B"/>
    <w:rsid w:val="00EF16D8"/>
    <w:rsid w:val="00F0343C"/>
    <w:rsid w:val="00F0487A"/>
    <w:rsid w:val="00F244F8"/>
    <w:rsid w:val="00F25A25"/>
    <w:rsid w:val="00F40CF9"/>
    <w:rsid w:val="00F43473"/>
    <w:rsid w:val="00F5268D"/>
    <w:rsid w:val="00F5284E"/>
    <w:rsid w:val="00F66CF5"/>
    <w:rsid w:val="00F70F49"/>
    <w:rsid w:val="00F7137E"/>
    <w:rsid w:val="00F7559B"/>
    <w:rsid w:val="00F80907"/>
    <w:rsid w:val="00F87769"/>
    <w:rsid w:val="00F90273"/>
    <w:rsid w:val="00F90CCA"/>
    <w:rsid w:val="00F92EBF"/>
    <w:rsid w:val="00F93378"/>
    <w:rsid w:val="00F96AD5"/>
    <w:rsid w:val="00FA0B2A"/>
    <w:rsid w:val="00FA7419"/>
    <w:rsid w:val="00FD1354"/>
    <w:rsid w:val="00FD6CFC"/>
    <w:rsid w:val="00FE14DA"/>
    <w:rsid w:val="00FE7E55"/>
    <w:rsid w:val="00FF004D"/>
    <w:rsid w:val="00FF0661"/>
    <w:rsid w:val="00FF61DF"/>
    <w:rsid w:val="00FF7F86"/>
    <w:rsid w:val="04FF3BC0"/>
    <w:rsid w:val="06090115"/>
    <w:rsid w:val="08438F65"/>
    <w:rsid w:val="08515D2F"/>
    <w:rsid w:val="0BB1D1FB"/>
    <w:rsid w:val="1020B082"/>
    <w:rsid w:val="10FE9C3E"/>
    <w:rsid w:val="125119F9"/>
    <w:rsid w:val="13E1B21C"/>
    <w:rsid w:val="1428A59D"/>
    <w:rsid w:val="14CBE3D1"/>
    <w:rsid w:val="1588BABB"/>
    <w:rsid w:val="16CB7385"/>
    <w:rsid w:val="1D9A5712"/>
    <w:rsid w:val="1DC6CEBF"/>
    <w:rsid w:val="1DD9ABC8"/>
    <w:rsid w:val="1EACCC7C"/>
    <w:rsid w:val="20F369AE"/>
    <w:rsid w:val="21656CC0"/>
    <w:rsid w:val="227A1F07"/>
    <w:rsid w:val="22FE105A"/>
    <w:rsid w:val="2435CC90"/>
    <w:rsid w:val="25BCA231"/>
    <w:rsid w:val="28520CFF"/>
    <w:rsid w:val="2A0B06BA"/>
    <w:rsid w:val="2A756DCE"/>
    <w:rsid w:val="2B963CE4"/>
    <w:rsid w:val="2BB51D18"/>
    <w:rsid w:val="2D50ED79"/>
    <w:rsid w:val="2ED936AF"/>
    <w:rsid w:val="2EFB63FF"/>
    <w:rsid w:val="32397EC1"/>
    <w:rsid w:val="3407F717"/>
    <w:rsid w:val="3682C0EF"/>
    <w:rsid w:val="3744873B"/>
    <w:rsid w:val="37F622F6"/>
    <w:rsid w:val="3803C79A"/>
    <w:rsid w:val="3884FEA4"/>
    <w:rsid w:val="39E6BE4B"/>
    <w:rsid w:val="3C3B284D"/>
    <w:rsid w:val="3E5C9914"/>
    <w:rsid w:val="3FB20CE3"/>
    <w:rsid w:val="411F2DAA"/>
    <w:rsid w:val="41797A70"/>
    <w:rsid w:val="427E783A"/>
    <w:rsid w:val="49B298EE"/>
    <w:rsid w:val="4B664A7A"/>
    <w:rsid w:val="4D4D1A02"/>
    <w:rsid w:val="4F6568D7"/>
    <w:rsid w:val="4FA7B3AD"/>
    <w:rsid w:val="5084BAC4"/>
    <w:rsid w:val="54FA5FAE"/>
    <w:rsid w:val="55227376"/>
    <w:rsid w:val="556510A0"/>
    <w:rsid w:val="5A19366D"/>
    <w:rsid w:val="5D9408FA"/>
    <w:rsid w:val="5EE89429"/>
    <w:rsid w:val="609181A1"/>
    <w:rsid w:val="6147A7B4"/>
    <w:rsid w:val="61838CCD"/>
    <w:rsid w:val="6229A527"/>
    <w:rsid w:val="62D24A54"/>
    <w:rsid w:val="65A50DE8"/>
    <w:rsid w:val="671F9DA5"/>
    <w:rsid w:val="678E8C0C"/>
    <w:rsid w:val="67E4BAA8"/>
    <w:rsid w:val="6A3E99A6"/>
    <w:rsid w:val="71793651"/>
    <w:rsid w:val="726A6893"/>
    <w:rsid w:val="74DBDC22"/>
    <w:rsid w:val="7736DD15"/>
    <w:rsid w:val="788AE6B5"/>
    <w:rsid w:val="788F7393"/>
    <w:rsid w:val="7985182E"/>
    <w:rsid w:val="7B06F03A"/>
    <w:rsid w:val="7D45EC97"/>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3D677F8"/>
  <w15:chartTrackingRefBased/>
  <w15:docId w15:val="{181F9891-6985-4C3B-A954-F0EF1A5E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16"/>
        <w:szCs w:val="16"/>
        <w:lang w:val="it-IT"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it-IT"/>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it-IT"/>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it-IT"/>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rPr>
  </w:style>
  <w:style w:type="paragraph" w:customStyle="1" w:styleId="STextitalic">
    <w:name w:val="S_Text italic"/>
    <w:basedOn w:val="Normal"/>
    <w:qFormat/>
    <w:rsid w:val="00B96799"/>
    <w:rPr>
      <w:i/>
    </w:rPr>
  </w:style>
  <w:style w:type="paragraph" w:styleId="BalloonText">
    <w:name w:val="Balloon Text"/>
    <w:basedOn w:val="Normal"/>
    <w:link w:val="BalloonTextChar"/>
    <w:uiPriority w:val="99"/>
    <w:semiHidden/>
    <w:unhideWhenUsed/>
    <w:rsid w:val="005A08A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8A4"/>
    <w:rPr>
      <w:rFonts w:ascii="Segoe UI" w:hAnsi="Segoe UI" w:cs="Segoe UI"/>
      <w:sz w:val="18"/>
      <w:szCs w:val="18"/>
      <w:lang w:val="it-IT"/>
    </w:rPr>
  </w:style>
  <w:style w:type="character" w:customStyle="1" w:styleId="Menzionenonrisolta1">
    <w:name w:val="Menzione non risolta1"/>
    <w:basedOn w:val="DefaultParagraphFont"/>
    <w:uiPriority w:val="99"/>
    <w:semiHidden/>
    <w:unhideWhenUsed/>
    <w:rsid w:val="00C30288"/>
    <w:rPr>
      <w:color w:val="605E5C"/>
      <w:shd w:val="clear" w:color="auto" w:fill="E1DFDD"/>
    </w:rPr>
  </w:style>
  <w:style w:type="character" w:styleId="CommentReference">
    <w:name w:val="annotation reference"/>
    <w:basedOn w:val="DefaultParagraphFont"/>
    <w:uiPriority w:val="99"/>
    <w:semiHidden/>
    <w:rsid w:val="004E399A"/>
    <w:rPr>
      <w:sz w:val="16"/>
      <w:szCs w:val="16"/>
    </w:rPr>
  </w:style>
  <w:style w:type="paragraph" w:styleId="CommentText">
    <w:name w:val="annotation text"/>
    <w:basedOn w:val="Normal"/>
    <w:link w:val="CommentTextChar"/>
    <w:uiPriority w:val="99"/>
    <w:rsid w:val="004E399A"/>
    <w:rPr>
      <w:sz w:val="20"/>
      <w:szCs w:val="20"/>
    </w:rPr>
  </w:style>
  <w:style w:type="character" w:customStyle="1" w:styleId="CommentTextChar">
    <w:name w:val="Comment Text Char"/>
    <w:basedOn w:val="DefaultParagraphFont"/>
    <w:link w:val="CommentText"/>
    <w:uiPriority w:val="99"/>
    <w:rsid w:val="004E399A"/>
    <w:rPr>
      <w:sz w:val="20"/>
      <w:szCs w:val="20"/>
      <w:lang w:val="it-IT"/>
    </w:rPr>
  </w:style>
  <w:style w:type="paragraph" w:styleId="CommentSubject">
    <w:name w:val="annotation subject"/>
    <w:basedOn w:val="CommentText"/>
    <w:next w:val="CommentText"/>
    <w:link w:val="CommentSubjectChar"/>
    <w:uiPriority w:val="99"/>
    <w:semiHidden/>
    <w:unhideWhenUsed/>
    <w:rsid w:val="004E399A"/>
    <w:rPr>
      <w:b/>
      <w:bCs/>
    </w:rPr>
  </w:style>
  <w:style w:type="character" w:customStyle="1" w:styleId="CommentSubjectChar">
    <w:name w:val="Comment Subject Char"/>
    <w:basedOn w:val="CommentTextChar"/>
    <w:link w:val="CommentSubject"/>
    <w:uiPriority w:val="99"/>
    <w:semiHidden/>
    <w:rsid w:val="004E399A"/>
    <w:rPr>
      <w:b/>
      <w:bCs/>
      <w:sz w:val="20"/>
      <w:szCs w:val="20"/>
      <w:lang w:val="it-IT"/>
    </w:rPr>
  </w:style>
  <w:style w:type="paragraph" w:styleId="Revision">
    <w:name w:val="Revision"/>
    <w:hidden/>
    <w:uiPriority w:val="99"/>
    <w:semiHidden/>
    <w:rsid w:val="00B93AFA"/>
    <w:rPr>
      <w:sz w:val="24"/>
    </w:rPr>
  </w:style>
  <w:style w:type="character" w:styleId="Strong">
    <w:name w:val="Strong"/>
    <w:basedOn w:val="DefaultParagraphFont"/>
    <w:uiPriority w:val="22"/>
    <w:qFormat/>
    <w:rsid w:val="00643765"/>
    <w:rPr>
      <w:b/>
      <w:bCs/>
    </w:rPr>
  </w:style>
  <w:style w:type="character" w:styleId="Emphasis">
    <w:name w:val="Emphasis"/>
    <w:basedOn w:val="DefaultParagraphFont"/>
    <w:uiPriority w:val="20"/>
    <w:qFormat/>
    <w:rsid w:val="00643765"/>
    <w:rPr>
      <w:i/>
      <w:iCs/>
    </w:rPr>
  </w:style>
  <w:style w:type="paragraph" w:styleId="NormalWeb">
    <w:name w:val="Normal (Web)"/>
    <w:basedOn w:val="Normal"/>
    <w:uiPriority w:val="99"/>
    <w:unhideWhenUsed/>
    <w:rsid w:val="00643765"/>
    <w:pPr>
      <w:spacing w:before="100" w:beforeAutospacing="1" w:after="100" w:afterAutospacing="1"/>
      <w:jc w:val="left"/>
    </w:pPr>
    <w:rPr>
      <w:rFonts w:ascii="Times New Roman" w:eastAsia="Times New Roman" w:hAnsi="Times New Roman" w:cs="Times New Roman"/>
      <w:szCs w:val="24"/>
      <w:lang w:eastAsia="fr-FR"/>
    </w:rPr>
  </w:style>
  <w:style w:type="character" w:customStyle="1" w:styleId="Menzionenonrisolta2">
    <w:name w:val="Menzione non risolta2"/>
    <w:basedOn w:val="DefaultParagraphFont"/>
    <w:uiPriority w:val="99"/>
    <w:semiHidden/>
    <w:unhideWhenUsed/>
    <w:rsid w:val="00817D63"/>
    <w:rPr>
      <w:color w:val="605E5C"/>
      <w:shd w:val="clear" w:color="auto" w:fill="E1DFDD"/>
    </w:rPr>
  </w:style>
  <w:style w:type="character" w:styleId="UnresolvedMention">
    <w:name w:val="Unresolved Mention"/>
    <w:basedOn w:val="DefaultParagraphFont"/>
    <w:uiPriority w:val="99"/>
    <w:semiHidden/>
    <w:unhideWhenUsed/>
    <w:rsid w:val="00F25A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09741">
      <w:bodyDiv w:val="1"/>
      <w:marLeft w:val="0"/>
      <w:marRight w:val="0"/>
      <w:marTop w:val="0"/>
      <w:marBottom w:val="0"/>
      <w:divBdr>
        <w:top w:val="none" w:sz="0" w:space="0" w:color="auto"/>
        <w:left w:val="none" w:sz="0" w:space="0" w:color="auto"/>
        <w:bottom w:val="none" w:sz="0" w:space="0" w:color="auto"/>
        <w:right w:val="none" w:sz="0" w:space="0" w:color="auto"/>
      </w:divBdr>
    </w:div>
    <w:div w:id="836649050">
      <w:bodyDiv w:val="1"/>
      <w:marLeft w:val="0"/>
      <w:marRight w:val="0"/>
      <w:marTop w:val="0"/>
      <w:marBottom w:val="0"/>
      <w:divBdr>
        <w:top w:val="none" w:sz="0" w:space="0" w:color="auto"/>
        <w:left w:val="none" w:sz="0" w:space="0" w:color="auto"/>
        <w:bottom w:val="none" w:sz="0" w:space="0" w:color="auto"/>
        <w:right w:val="none" w:sz="0" w:space="0" w:color="auto"/>
      </w:divBdr>
    </w:div>
    <w:div w:id="1046029064">
      <w:bodyDiv w:val="1"/>
      <w:marLeft w:val="0"/>
      <w:marRight w:val="0"/>
      <w:marTop w:val="0"/>
      <w:marBottom w:val="0"/>
      <w:divBdr>
        <w:top w:val="none" w:sz="0" w:space="0" w:color="auto"/>
        <w:left w:val="none" w:sz="0" w:space="0" w:color="auto"/>
        <w:bottom w:val="none" w:sz="0" w:space="0" w:color="auto"/>
        <w:right w:val="none" w:sz="0" w:space="0" w:color="auto"/>
      </w:divBdr>
    </w:div>
    <w:div w:id="1055395972">
      <w:bodyDiv w:val="1"/>
      <w:marLeft w:val="0"/>
      <w:marRight w:val="0"/>
      <w:marTop w:val="0"/>
      <w:marBottom w:val="0"/>
      <w:divBdr>
        <w:top w:val="none" w:sz="0" w:space="0" w:color="auto"/>
        <w:left w:val="none" w:sz="0" w:space="0" w:color="auto"/>
        <w:bottom w:val="none" w:sz="0" w:space="0" w:color="auto"/>
        <w:right w:val="none" w:sz="0" w:space="0" w:color="auto"/>
      </w:divBdr>
    </w:div>
    <w:div w:id="208614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tellantis.com" TargetMode="External"/><Relationship Id="rId18" Type="http://schemas.openxmlformats.org/officeDocument/2006/relationships/image" Target="media/image3.emf"/><Relationship Id="rId26" Type="http://schemas.openxmlformats.org/officeDocument/2006/relationships/hyperlink" Target="mailto:contact@qinomic.com" TargetMode="External"/><Relationship Id="rId3" Type="http://schemas.openxmlformats.org/officeDocument/2006/relationships/customXml" Target="../customXml/item3.xml"/><Relationship Id="rId21" Type="http://schemas.openxmlformats.org/officeDocument/2006/relationships/hyperlink" Target="https://www.youtube.com/c/Stellantis_official" TargetMode="External"/><Relationship Id="rId7" Type="http://schemas.openxmlformats.org/officeDocument/2006/relationships/webSettings" Target="webSettings.xml"/><Relationship Id="rId12" Type="http://schemas.openxmlformats.org/officeDocument/2006/relationships/hyperlink" Target="https://www.stellantis.com/it/investors/eventi/strategic-plan" TargetMode="External"/><Relationship Id="rId17" Type="http://schemas.openxmlformats.org/officeDocument/2006/relationships/hyperlink" Target="https://www.facebook.com/Stellantis" TargetMode="External"/><Relationship Id="rId25" Type="http://schemas.openxmlformats.org/officeDocument/2006/relationships/hyperlink" Target="mailto:asergeant@agence-sergeantpaper.fr"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tellantis.com/it/investors/eventi/evento-economia-circolare-2022" TargetMode="External"/><Relationship Id="rId24" Type="http://schemas.openxmlformats.org/officeDocument/2006/relationships/hyperlink" Target="mailto:carole.brin@qinomic.com" TargetMode="External"/><Relationship Id="rId5" Type="http://schemas.openxmlformats.org/officeDocument/2006/relationships/styles" Target="styles.xml"/><Relationship Id="rId15" Type="http://schemas.openxmlformats.org/officeDocument/2006/relationships/hyperlink" Target="https://twitter.com/Stellantis" TargetMode="External"/><Relationship Id="rId23" Type="http://schemas.openxmlformats.org/officeDocument/2006/relationships/hyperlink" Target="https://mibc-fr-08.mailinblack.com/securelink/?url=https://mibc-fr-08.mailinblack.com&amp;key=eyJsYW5nIjoiRlIiLCJ1cmwiOiJodHRwczovL21pYmMtZnItMDgubWFpbGluYmxhY2suY29tL3NlY3VyZWxpbmsvP3VybD1odHRwczovL3d3dy5saW5rZWRpbi5jb20ma2V5PWV5SnNZVzVuSWpvaVJsSWlMQ0oxY213aU9pSm9kSFJ3Y3pvdkwzZDNkeTVzYVc1clpXUnBiaTVqYjIwdlkyOXRjR0Z1ZVM4M05qVXpNek0yT0M4aUxDSjBiMnRsYmlJNkltZEJRVUZCUVVKcVpUTXllRUZRUWxORWVIcFFTM2xVTmxwVWNrbFFOa1l5YURkdWIyNWtWMFpCTnpoekxWZHBMV1pyWWpaQlgyNW1RVU0xYkdZNVNtdEtaVWR2YWxkMVJrbFNkMFp6VWpCeVpGWndXVjlNVEZwT2JuUlVhMGhuWWpoM1FUbHZWR05wWDAxRlZsWTJhalZoWVdjdGRuTnVVVlJyZFZWVk5sUnJZbXh0T1dOQ09HSXRXRlV6UVMxUk5tWlNSelpsUWxWRE5uZFZkV1J1Wm5oRE5YZFFSa0pQVUVwNFNqUllUbkZFVTBaR1F6UTFZVWRVU0hwV1VXTjBRak5GY1haeVEzbzJhRjl2ZG5VNWFHWXdNbU16WW1SelNDMDJWbW81UVhKV05TMVNTbkpxUTJ0ck0yZG9hSFZuUjNsTU1uVktWMHhQZW1SQlowSlFSSHBFWm1kclgzcG5TMWxGYXpWaGFYWkpkV2c0U0hGdGJWTndaMUZmU21Vd2RWRnBUakkwYkhCUlUwd3pSSFV3WXpReVJqVjZPV3d5WkMxZlZFaG5MV1JNUzJkSU9WbE5hMFJrTm1aQkluMD0iLCJ0b2tlbiI6ImdBQUFBQUJqZTd6V2VrZXBrWGd3T0JRQ18zRTQ5cVRULTZDMTFXb0ozZk84ZnV3ZW1qQjFneXRBVlNUNTNzb202S3VsTGpHeWd3by1lY3VnM3dSWWFCVkRnUlBvR2p5VWZkNTJINXpEeEVtcl9YYXNEMC0zMTN1dXVUa01ZNDlpUXFac2RKYWRHdG5VZmkxdERfS0NYSl9tQVY4TTV2ZVNiMkpuV1Y0cU5peGl1RHViemQ2WUNCcHVXdkNjdkNzRHJOV09qcnBnaGFVVm5IVi1LRUlkVjZLbVRjdHk3Y0dWcVVMbktPc19RaUROamNWbTJ3aXh5a2gtcGxwLWFiOVBCT1pSOGE0ZDlGQ05GbTQwbXItOEQ1VnNoLVY3cmVTYUhXWGM5XzB4a21yZlJRVWxtX2lTdW9CSWs2RU5SS254SFZ6aFI2a0gyLThtIn0=" TargetMode="External"/><Relationship Id="rId28" Type="http://schemas.openxmlformats.org/officeDocument/2006/relationships/header" Target="header1.xml"/><Relationship Id="rId10" Type="http://schemas.openxmlformats.org/officeDocument/2006/relationships/hyperlink" Target="https://www.stellantis.com/it" TargetMode="External"/><Relationship Id="rId19" Type="http://schemas.openxmlformats.org/officeDocument/2006/relationships/hyperlink" Target="https://www.linkedin.com/company/stellantis/"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hyperlink" Target="mailto:communications@stellantis.com" TargetMode="External"/><Relationship Id="rId27" Type="http://schemas.openxmlformats.org/officeDocument/2006/relationships/footer" Target="footer1.xm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A57B6572C840FB8E6C0E391C2AE205"/>
        <w:category>
          <w:name w:val="General"/>
          <w:gallery w:val="placeholder"/>
        </w:category>
        <w:types>
          <w:type w:val="bbPlcHdr"/>
        </w:types>
        <w:behaviors>
          <w:behavior w:val="content"/>
        </w:behaviors>
        <w:guid w:val="{5F4E521C-84BE-4780-995C-C273F92676CD}"/>
      </w:docPartPr>
      <w:docPartBody>
        <w:p w:rsidR="0062288B" w:rsidRDefault="00060F9B" w:rsidP="00060F9B">
          <w:pPr>
            <w:pStyle w:val="77A57B6572C840FB8E6C0E391C2AE205"/>
          </w:pPr>
          <w:r>
            <w:rPr>
              <w:rStyle w:val="PlaceholderText"/>
              <w:b/>
              <w:color w:val="44546A" w:themeColor="text2"/>
            </w:rPr>
            <w:t>First name LAST NAME</w:t>
          </w:r>
        </w:p>
      </w:docPartBody>
    </w:docPart>
    <w:docPart>
      <w:docPartPr>
        <w:name w:val="984F6B682FAF4283A781766887B603DF"/>
        <w:category>
          <w:name w:val="General"/>
          <w:gallery w:val="placeholder"/>
        </w:category>
        <w:types>
          <w:type w:val="bbPlcHdr"/>
        </w:types>
        <w:behaviors>
          <w:behavior w:val="content"/>
        </w:behaviors>
        <w:guid w:val="{E004802C-DC0E-4C1B-B118-C5768FB5D06B}"/>
      </w:docPartPr>
      <w:docPartBody>
        <w:p w:rsidR="0062288B" w:rsidRDefault="00060F9B" w:rsidP="00060F9B">
          <w:pPr>
            <w:pStyle w:val="984F6B682FAF4283A781766887B603DF"/>
          </w:pPr>
          <w:r>
            <w:rPr>
              <w:rStyle w:val="PlaceholderText"/>
              <w:b/>
              <w:color w:val="44546A" w:themeColor="text2"/>
            </w:rPr>
            <w:t>First name LAST NAME</w:t>
          </w:r>
        </w:p>
      </w:docPartBody>
    </w:docPart>
    <w:docPart>
      <w:docPartPr>
        <w:name w:val="29A657D82273478DA5E58120C8278525"/>
        <w:category>
          <w:name w:val="General"/>
          <w:gallery w:val="placeholder"/>
        </w:category>
        <w:types>
          <w:type w:val="bbPlcHdr"/>
        </w:types>
        <w:behaviors>
          <w:behavior w:val="content"/>
        </w:behaviors>
        <w:guid w:val="{D37E400F-3700-45F5-9EC8-4C844313E420}"/>
      </w:docPartPr>
      <w:docPartBody>
        <w:p w:rsidR="0062288B" w:rsidRDefault="00060F9B" w:rsidP="00060F9B">
          <w:pPr>
            <w:pStyle w:val="29A657D82273478DA5E58120C8278525"/>
          </w:pPr>
          <w:r>
            <w:rPr>
              <w:rStyle w:val="PlaceholderText"/>
              <w:b/>
              <w:color w:val="44546A" w:themeColor="text2"/>
            </w:rPr>
            <w:t>First name LAST NAME</w:t>
          </w:r>
        </w:p>
      </w:docPartBody>
    </w:docPart>
    <w:docPart>
      <w:docPartPr>
        <w:name w:val="F3AACE24D55F43FBA009CBC0FC0D8AF9"/>
        <w:category>
          <w:name w:val="General"/>
          <w:gallery w:val="placeholder"/>
        </w:category>
        <w:types>
          <w:type w:val="bbPlcHdr"/>
        </w:types>
        <w:behaviors>
          <w:behavior w:val="content"/>
        </w:behaviors>
        <w:guid w:val="{088A9F4B-1651-4D24-BFD8-EC65CFEBD045}"/>
      </w:docPartPr>
      <w:docPartBody>
        <w:p w:rsidR="0062288B" w:rsidRDefault="00060F9B" w:rsidP="00060F9B">
          <w:pPr>
            <w:pStyle w:val="F3AACE24D55F43FBA009CBC0FC0D8AF9"/>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B29D26CA13F341A185930953C857A1F9"/>
        <w:category>
          <w:name w:val="General"/>
          <w:gallery w:val="placeholder"/>
        </w:category>
        <w:types>
          <w:type w:val="bbPlcHdr"/>
        </w:types>
        <w:behaviors>
          <w:behavior w:val="content"/>
        </w:behaviors>
        <w:guid w:val="{163A9973-12D6-471C-8954-6613247C165F}"/>
      </w:docPartPr>
      <w:docPartBody>
        <w:p w:rsidR="0062288B" w:rsidRDefault="00060F9B" w:rsidP="00060F9B">
          <w:pPr>
            <w:pStyle w:val="B29D26CA13F341A185930953C857A1F9"/>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Encode Sans">
    <w:panose1 w:val="00000000000000000000"/>
    <w:charset w:val="00"/>
    <w:family w:val="auto"/>
    <w:pitch w:val="variable"/>
    <w:sig w:usb0="A00000FF" w:usb1="4000207B" w:usb2="00000000" w:usb3="00000000" w:csb0="00000193" w:csb1="00000000"/>
  </w:font>
  <w:font w:name="OpenSan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F9B"/>
    <w:rsid w:val="00060F9B"/>
    <w:rsid w:val="002708B6"/>
    <w:rsid w:val="002E43DB"/>
    <w:rsid w:val="004D6938"/>
    <w:rsid w:val="005138BE"/>
    <w:rsid w:val="0062288B"/>
    <w:rsid w:val="006D1DCD"/>
    <w:rsid w:val="008E2F80"/>
    <w:rsid w:val="00A36F51"/>
    <w:rsid w:val="00A67BC7"/>
    <w:rsid w:val="00AD71C8"/>
    <w:rsid w:val="00BD6342"/>
    <w:rsid w:val="00C90D92"/>
    <w:rsid w:val="00DD10CD"/>
    <w:rsid w:val="00F707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0F9B"/>
  </w:style>
  <w:style w:type="paragraph" w:customStyle="1" w:styleId="77A57B6572C840FB8E6C0E391C2AE205">
    <w:name w:val="77A57B6572C840FB8E6C0E391C2AE205"/>
    <w:rsid w:val="00060F9B"/>
  </w:style>
  <w:style w:type="paragraph" w:customStyle="1" w:styleId="984F6B682FAF4283A781766887B603DF">
    <w:name w:val="984F6B682FAF4283A781766887B603DF"/>
    <w:rsid w:val="00060F9B"/>
  </w:style>
  <w:style w:type="paragraph" w:customStyle="1" w:styleId="29A657D82273478DA5E58120C8278525">
    <w:name w:val="29A657D82273478DA5E58120C8278525"/>
    <w:rsid w:val="00060F9B"/>
  </w:style>
  <w:style w:type="paragraph" w:customStyle="1" w:styleId="F3AACE24D55F43FBA009CBC0FC0D8AF9">
    <w:name w:val="F3AACE24D55F43FBA009CBC0FC0D8AF9"/>
    <w:rsid w:val="00060F9B"/>
  </w:style>
  <w:style w:type="paragraph" w:customStyle="1" w:styleId="B29D26CA13F341A185930953C857A1F9">
    <w:name w:val="B29D26CA13F341A185930953C857A1F9"/>
    <w:rsid w:val="00060F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13D2944AC06146BE0094A4A6D04090" ma:contentTypeVersion="6" ma:contentTypeDescription="Create a new document." ma:contentTypeScope="" ma:versionID="a68e0ef72edf7c9da7a8f05a5d2b960a">
  <xsd:schema xmlns:xsd="http://www.w3.org/2001/XMLSchema" xmlns:xs="http://www.w3.org/2001/XMLSchema" xmlns:p="http://schemas.microsoft.com/office/2006/metadata/properties" xmlns:ns2="d788c2a1-fb89-4884-b353-6ea868e8cd7a" xmlns:ns3="d8bc0b82-6506-4b59-bcb9-b12c6e7637de" targetNamespace="http://schemas.microsoft.com/office/2006/metadata/properties" ma:root="true" ma:fieldsID="55717b39d57caa08ae1b71e134801432" ns2:_="" ns3:_="">
    <xsd:import namespace="d788c2a1-fb89-4884-b353-6ea868e8cd7a"/>
    <xsd:import namespace="d8bc0b82-6506-4b59-bcb9-b12c6e7637d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8c2a1-fb89-4884-b353-6ea868e8cd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bc0b82-6506-4b59-bcb9-b12c6e7637d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B777DB-7D4E-42A4-9907-FED77BA3ADD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E845553-E795-4AA5-A59B-07EE60D3C916}">
  <ds:schemaRefs>
    <ds:schemaRef ds:uri="http://schemas.microsoft.com/sharepoint/v3/contenttype/forms"/>
  </ds:schemaRefs>
</ds:datastoreItem>
</file>

<file path=customXml/itemProps3.xml><?xml version="1.0" encoding="utf-8"?>
<ds:datastoreItem xmlns:ds="http://schemas.openxmlformats.org/officeDocument/2006/customXml" ds:itemID="{9C8EF27F-F8B9-41EB-9EC7-B6FD922CE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8c2a1-fb89-4884-b353-6ea868e8cd7a"/>
    <ds:schemaRef ds:uri="d8bc0b82-6506-4b59-bcb9-b12c6e7637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Stellantis Press Release Word US v6</Template>
  <TotalTime>3</TotalTime>
  <Pages>4</Pages>
  <Words>1303</Words>
  <Characters>7429</Characters>
  <Application>Microsoft Office Word</Application>
  <DocSecurity>0</DocSecurity>
  <Lines>61</Lines>
  <Paragraphs>17</Paragraphs>
  <ScaleCrop>false</ScaleCrop>
  <HeadingPairs>
    <vt:vector size="6" baseType="variant">
      <vt:variant>
        <vt:lpstr>Titolo</vt:lpstr>
      </vt:variant>
      <vt:variant>
        <vt:i4>1</vt:i4>
      </vt:variant>
      <vt:variant>
        <vt:lpstr>Title</vt:lpstr>
      </vt:variant>
      <vt:variant>
        <vt:i4>1</vt:i4>
      </vt:variant>
      <vt:variant>
        <vt:lpstr>Titre</vt:lpstr>
      </vt:variant>
      <vt:variant>
        <vt:i4>1</vt:i4>
      </vt:variant>
    </vt:vector>
  </HeadingPairs>
  <TitlesOfParts>
    <vt:vector size="3" baseType="lpstr">
      <vt:lpstr>Press Release US</vt:lpstr>
      <vt:lpstr>Press Release US</vt:lpstr>
      <vt:lpstr>Press Release US</vt:lpstr>
    </vt:vector>
  </TitlesOfParts>
  <Company>Stellantis</Company>
  <LinksUpToDate>false</LinksUpToDate>
  <CharactersWithSpaces>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Connelly Kaileen (FCA)</dc:creator>
  <cp:keywords/>
  <dc:description/>
  <cp:lastModifiedBy>ANGELA CATALDI</cp:lastModifiedBy>
  <cp:revision>5</cp:revision>
  <cp:lastPrinted>2022-07-13T15:12:00Z</cp:lastPrinted>
  <dcterms:created xsi:type="dcterms:W3CDTF">2022-12-02T07:51:00Z</dcterms:created>
  <dcterms:modified xsi:type="dcterms:W3CDTF">2022-12-02T08:49:00Z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2022-07-09T06:16:31Z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7b445690-6622-491f-830e-fdd306f30637</vt:lpwstr>
  </property>
  <property fmtid="{D5CDD505-2E9C-101B-9397-08002B2CF9AE}" pid="8" name="MSIP_Label_2fd53d93-3f4c-4b90-b511-bd6bdbb4fba9_ContentBits">
    <vt:lpwstr>0</vt:lpwstr>
  </property>
  <property fmtid="{D5CDD505-2E9C-101B-9397-08002B2CF9AE}" pid="9" name="ContentTypeId">
    <vt:lpwstr>0x010100C913D2944AC06146BE0094A4A6D04090</vt:lpwstr>
  </property>
</Properties>
</file>