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13E9" w14:textId="74B647C5" w:rsidR="002A1192" w:rsidRPr="00553204" w:rsidRDefault="0086416D" w:rsidP="006E40C7">
      <w:pPr>
        <w:pStyle w:val="SSubjectBlock"/>
        <w:rPr>
          <w:rStyle w:val="normaltextrun"/>
        </w:rPr>
      </w:pPr>
      <w: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Pr>
          <w:color w:val="243782" w:themeColor="accent1"/>
        </w:rPr>
        <w:t xml:space="preserve">Stellantis récompense 12 fournisseurs pour leur niveau de qualité, d’engagement et d’excellence opérationnelle </w:t>
      </w:r>
    </w:p>
    <w:p w14:paraId="0916BB2C" w14:textId="77777777" w:rsidR="006E40C7" w:rsidRPr="006E40C7" w:rsidRDefault="006E40C7" w:rsidP="006E40C7">
      <w:pPr>
        <w:pStyle w:val="SBullet"/>
        <w:rPr>
          <w:rFonts w:ascii="Encode Sans ExpandedSemiBold" w:hAnsi="Encode Sans ExpandedSemiBold"/>
        </w:rPr>
      </w:pPr>
      <w:r>
        <w:rPr>
          <w:rFonts w:ascii="Encode Sans ExpandedSemiBold" w:hAnsi="Encode Sans ExpandedSemiBold"/>
        </w:rPr>
        <w:t>La deuxième édition annuelle des Supplier Awards souligne les réalisations de 12 fournisseurs de Stellantis dans 9 catégories différentes</w:t>
      </w:r>
    </w:p>
    <w:p w14:paraId="24C99FED" w14:textId="42D8E180" w:rsidR="00DE7C57" w:rsidRDefault="00DE7C57" w:rsidP="00DE7C57">
      <w:pPr>
        <w:pStyle w:val="SBullet"/>
        <w:rPr>
          <w:rFonts w:ascii="Encode Sans ExpandedSemiBold" w:hAnsi="Encode Sans ExpandedSemiBold"/>
        </w:rPr>
      </w:pPr>
      <w:r>
        <w:rPr>
          <w:rFonts w:ascii="Encode Sans ExpandedSemiBold" w:hAnsi="Encode Sans ExpandedSemiBold"/>
        </w:rPr>
        <w:t>Maxime Picat, Chief Purchasing and Supply Chain Officer, rend hommage aux contributions exceptionnelles des fournisseurs de Stellantis</w:t>
      </w:r>
    </w:p>
    <w:p w14:paraId="113BBC48" w14:textId="6D939E7B" w:rsidR="00791F39" w:rsidRPr="00791F39" w:rsidRDefault="00DE7C57" w:rsidP="00791F39">
      <w:pPr>
        <w:pStyle w:val="SBullet"/>
        <w:rPr>
          <w:rStyle w:val="normaltextrun"/>
          <w:rFonts w:ascii="Encode Sans ExpandedSemiBold" w:hAnsi="Encode Sans ExpandedSemiBold"/>
        </w:rPr>
      </w:pPr>
      <w:r w:rsidRPr="00791F39">
        <w:rPr>
          <w:rStyle w:val="normaltextrun"/>
          <w:rFonts w:ascii="Encode Sans ExpandedSemiBold" w:hAnsi="Encode Sans ExpandedSemiBold"/>
        </w:rPr>
        <w:t xml:space="preserve">Stellantis </w:t>
      </w:r>
      <w:r w:rsidR="00791F39" w:rsidRPr="00791F39">
        <w:rPr>
          <w:rStyle w:val="normaltextrun"/>
          <w:rFonts w:ascii="Encode Sans ExpandedSemiBold" w:hAnsi="Encode Sans ExpandedSemiBold"/>
        </w:rPr>
        <w:t xml:space="preserve">reste concentré </w:t>
      </w:r>
      <w:r w:rsidRPr="00791F39">
        <w:rPr>
          <w:rStyle w:val="normaltextrun"/>
          <w:rFonts w:ascii="Encode Sans ExpandedSemiBold" w:hAnsi="Encode Sans ExpandedSemiBold"/>
        </w:rPr>
        <w:t xml:space="preserve">sur les objectifs </w:t>
      </w:r>
      <w:r w:rsidR="00791F39">
        <w:rPr>
          <w:rStyle w:val="normaltextrun"/>
          <w:rFonts w:ascii="Encode Sans ExpandedSemiBold" w:hAnsi="Encode Sans ExpandedSemiBold"/>
        </w:rPr>
        <w:t xml:space="preserve">d’électrification </w:t>
      </w:r>
      <w:r w:rsidRPr="00791F39">
        <w:rPr>
          <w:rStyle w:val="normaltextrun"/>
          <w:rFonts w:ascii="Encode Sans ExpandedSemiBold" w:hAnsi="Encode Sans ExpandedSemiBold"/>
        </w:rPr>
        <w:t>de son Plan Stratégique Dare Forward 2030 </w:t>
      </w:r>
      <w:r w:rsidR="00791F39" w:rsidRPr="00791F39">
        <w:rPr>
          <w:rStyle w:val="normaltextrun"/>
          <w:rFonts w:ascii="Encode Sans ExpandedSemiBold" w:hAnsi="Encode Sans ExpandedSemiBold"/>
        </w:rPr>
        <w:t xml:space="preserve">visant </w:t>
      </w:r>
      <w:r w:rsidR="00791F39" w:rsidRPr="00791F39">
        <w:rPr>
          <w:rFonts w:ascii="Encode Sans ExpandedSemiBold" w:hAnsi="Encode Sans ExpandedSemiBold"/>
        </w:rPr>
        <w:t xml:space="preserve">à </w:t>
      </w:r>
      <w:r w:rsidR="00791F39">
        <w:rPr>
          <w:rFonts w:ascii="Encode Sans ExpandedSemiBold" w:hAnsi="Encode Sans ExpandedSemiBold"/>
        </w:rPr>
        <w:t>diminuer de 40%</w:t>
      </w:r>
      <w:r w:rsidR="00791F39" w:rsidRPr="00791F39">
        <w:rPr>
          <w:rFonts w:ascii="Encode Sans ExpandedSemiBold" w:hAnsi="Encode Sans ExpandedSemiBold"/>
        </w:rPr>
        <w:t xml:space="preserve"> les coûts des véhicules électriques à batterie (BEV) </w:t>
      </w:r>
    </w:p>
    <w:p w14:paraId="6E8634B6" w14:textId="2C21F4B2" w:rsidR="00DE7C57" w:rsidRPr="00DE7C57" w:rsidRDefault="000F2FE8" w:rsidP="00504959">
      <w:pPr>
        <w:pStyle w:val="SDatePlace"/>
        <w:jc w:val="both"/>
        <w:rPr>
          <w:szCs w:val="24"/>
        </w:rPr>
      </w:pPr>
      <w:r>
        <w:t xml:space="preserve">AMSTERDAM, le 15 juin 2022 – Stellantis a récompensé aujourd’hui 12 de ses fournisseurs internationaux dans 9 catégories différentes pour leur niveau de qualité, d’engagement et d’excellence opérationnelle au titre de l’année 2021. </w:t>
      </w:r>
    </w:p>
    <w:p w14:paraId="1829BCD6" w14:textId="77777777" w:rsidR="00DE7C57" w:rsidRPr="00DE7C57" w:rsidRDefault="00DE7C57" w:rsidP="00504959">
      <w:pPr>
        <w:pStyle w:val="SDatePlace"/>
        <w:jc w:val="both"/>
        <w:rPr>
          <w:szCs w:val="24"/>
        </w:rPr>
      </w:pPr>
      <w:r>
        <w:t xml:space="preserve">Maxime Picat, Chief Purchasing and Supply Chain Officer, et d’autres membres du Comité Exécutif de Stellantis ont annoncé aujourd’hui le nom des gagnants lors d’un événement virtuel auquel assistaient plus de 100 fournisseurs.  </w:t>
      </w:r>
    </w:p>
    <w:p w14:paraId="112FEF16" w14:textId="0F8E82DD" w:rsidR="005922B2" w:rsidRDefault="00DE7C57" w:rsidP="00504959">
      <w:pPr>
        <w:pStyle w:val="SDatePlace"/>
        <w:jc w:val="both"/>
      </w:pPr>
      <w:r>
        <w:t xml:space="preserve">« Toutes mes félicitations aux 12 gagnants pour leur contribution exceptionnelle à la réussite de Stellantis », a déclaré Maxime Picat. « Ils sont la preuve que les grandes équipes peuvent faire la différence, peu importe </w:t>
      </w:r>
      <w:r w:rsidR="004C2401">
        <w:t>le contexte</w:t>
      </w:r>
      <w:r>
        <w:t>. Être capable de planifier et de mener à bien différents projets dans ce contexte nous offre un véritable avantage sur nos concurrents et crée de la valeur pour l’ensemble de nos partenaires. Les ambitions de Stellantis ainsi que la situation actuelle nous conduisent à renforcer nos partenariats et à trouver de nouvelles solutions, de nouveaux modèles commerciaux et de nouvelles opportunités</w:t>
      </w:r>
      <w:r w:rsidR="00791F39">
        <w:t xml:space="preserve"> </w:t>
      </w:r>
      <w:r w:rsidR="00791F39" w:rsidRPr="00791F39">
        <w:t>avec nos partenaires</w:t>
      </w:r>
      <w:r>
        <w:t>. »</w:t>
      </w:r>
      <w:r w:rsidR="005922B2">
        <w:br w:type="page"/>
      </w:r>
    </w:p>
    <w:p w14:paraId="1697CE19" w14:textId="1AC994DE" w:rsidR="00791F39" w:rsidRPr="00791F39" w:rsidRDefault="00DE7C57" w:rsidP="00504959">
      <w:pPr>
        <w:pStyle w:val="SDatePlace"/>
        <w:jc w:val="both"/>
      </w:pPr>
      <w:r>
        <w:lastRenderedPageBreak/>
        <w:t xml:space="preserve">Comme indiqué dans </w:t>
      </w:r>
      <w:r w:rsidR="00B83978">
        <w:t xml:space="preserve">son </w:t>
      </w:r>
      <w:r>
        <w:t xml:space="preserve">Plan Stratégique </w:t>
      </w:r>
      <w:hyperlink r:id="rId7" w:history="1">
        <w:r w:rsidRPr="001B697D">
          <w:rPr>
            <w:rStyle w:val="Hyperlink"/>
          </w:rPr>
          <w:t>Dare Forward 2030</w:t>
        </w:r>
        <w:r w:rsidRPr="005922B2">
          <w:rPr>
            <w:rStyle w:val="Hyperlink"/>
          </w:rPr>
          <w:t>,</w:t>
        </w:r>
      </w:hyperlink>
      <w:r>
        <w:t xml:space="preserve"> </w:t>
      </w:r>
      <w:r w:rsidR="00791F39" w:rsidRPr="00791F39">
        <w:t>Stellantis a annoncé son intention d</w:t>
      </w:r>
      <w:r w:rsidR="00D45070">
        <w:t>’</w:t>
      </w:r>
      <w:r w:rsidR="00791F39" w:rsidRPr="00791F39">
        <w:t xml:space="preserve">atteindre </w:t>
      </w:r>
      <w:r w:rsidR="00B83978" w:rsidRPr="00B83978">
        <w:t xml:space="preserve">100 % de véhicules particuliers électriques </w:t>
      </w:r>
      <w:r w:rsidR="00B83978">
        <w:t xml:space="preserve">(BEV) </w:t>
      </w:r>
      <w:r w:rsidR="00B83978" w:rsidRPr="00B83978">
        <w:t>vendus en Europe et 50 % de véhicules particuliers et de pick ups en Amérique du Nord</w:t>
      </w:r>
      <w:r w:rsidR="00791F39" w:rsidRPr="00791F39">
        <w:t xml:space="preserve">, </w:t>
      </w:r>
      <w:r w:rsidR="00BA236A">
        <w:t xml:space="preserve">tout en </w:t>
      </w:r>
      <w:r w:rsidR="00BA236A" w:rsidRPr="00BA236A">
        <w:t>rédui</w:t>
      </w:r>
      <w:r w:rsidR="00BA236A">
        <w:t>sant</w:t>
      </w:r>
      <w:r w:rsidR="00BA236A" w:rsidRPr="00BA236A">
        <w:t xml:space="preserve"> la complexité </w:t>
      </w:r>
      <w:r w:rsidR="00BA236A">
        <w:t>ainsi que</w:t>
      </w:r>
      <w:r w:rsidR="00BA236A" w:rsidRPr="00BA236A">
        <w:t xml:space="preserve"> le coût des véhicules électriques à batterie de 40</w:t>
      </w:r>
      <w:r w:rsidR="00BA236A">
        <w:t>%</w:t>
      </w:r>
      <w:r w:rsidR="00791F39" w:rsidRPr="00791F39">
        <w:t xml:space="preserve">. Ces objectifs sont au </w:t>
      </w:r>
      <w:r w:rsidR="005922B2">
        <w:t>cœur</w:t>
      </w:r>
      <w:r w:rsidR="00791F39" w:rsidRPr="00791F39">
        <w:t xml:space="preserve"> des préoccupations de l</w:t>
      </w:r>
      <w:r w:rsidR="00D45070">
        <w:t>’</w:t>
      </w:r>
      <w:r w:rsidR="00791F39" w:rsidRPr="00791F39">
        <w:t xml:space="preserve">équipe </w:t>
      </w:r>
      <w:r w:rsidR="00BA236A">
        <w:t xml:space="preserve">en charge </w:t>
      </w:r>
      <w:r w:rsidR="00791F39" w:rsidRPr="00791F39">
        <w:t>des achats et de la chaîne d</w:t>
      </w:r>
      <w:r w:rsidR="00D45070">
        <w:t>’</w:t>
      </w:r>
      <w:r w:rsidR="00791F39" w:rsidRPr="00791F39">
        <w:t xml:space="preserve">approvisionnement </w:t>
      </w:r>
      <w:r w:rsidR="00BA236A">
        <w:t>afin de permettre à Stellantis</w:t>
      </w:r>
      <w:r w:rsidR="00791F39" w:rsidRPr="00791F39">
        <w:t xml:space="preserve"> </w:t>
      </w:r>
      <w:r w:rsidR="00BA236A">
        <w:t xml:space="preserve">d’offrir des solutions de </w:t>
      </w:r>
      <w:r w:rsidR="00B83978">
        <w:t>mobilité</w:t>
      </w:r>
      <w:r w:rsidR="00791F39" w:rsidRPr="00791F39">
        <w:t xml:space="preserve"> propre</w:t>
      </w:r>
      <w:r w:rsidR="00BA236A">
        <w:t>s</w:t>
      </w:r>
      <w:r w:rsidR="00791F39" w:rsidRPr="00791F39">
        <w:t>, sûr</w:t>
      </w:r>
      <w:r w:rsidR="00BA236A">
        <w:t>es</w:t>
      </w:r>
      <w:r w:rsidR="00791F39" w:rsidRPr="00791F39">
        <w:t xml:space="preserve"> et abordable</w:t>
      </w:r>
      <w:r w:rsidR="00BA236A">
        <w:t>s</w:t>
      </w:r>
      <w:r w:rsidR="00791F39" w:rsidRPr="00791F39">
        <w:t xml:space="preserve"> pour tous.</w:t>
      </w:r>
    </w:p>
    <w:p w14:paraId="38F07D03" w14:textId="4260BA2D" w:rsidR="005F4A29" w:rsidRDefault="00DE7C57" w:rsidP="00504959">
      <w:pPr>
        <w:pStyle w:val="SDatePlace"/>
        <w:jc w:val="both"/>
        <w:rPr>
          <w:szCs w:val="24"/>
        </w:rPr>
      </w:pPr>
      <w:r>
        <w:t xml:space="preserve">« C’est en nous appuyant sur votre efficacité et votre sens de l’innovation, ainsi que </w:t>
      </w:r>
      <w:r w:rsidR="00BA236A">
        <w:t>sur notre envergure</w:t>
      </w:r>
      <w:r>
        <w:t xml:space="preserve"> et la qualité de notre Plan Stratégique que nous pouvons créer ensemble une valeur exceptionnelle </w:t>
      </w:r>
      <w:r w:rsidR="00791F39" w:rsidRPr="00791F39">
        <w:t>et contribuer à une mobilité propre, sûre et abordable pour nos clients finaux</w:t>
      </w:r>
      <w:r w:rsidR="00791F39">
        <w:t xml:space="preserve"> </w:t>
      </w:r>
      <w:r>
        <w:t>», a déclaré Maxime Picat aux fournisseurs. « Mais pour y parvenir, nous devons encore renforcer nos relations. Je suis convaincu de l’importance des relations fournisseurs. Plus de communication. Plus de transparence. Une vision commune de l’avenir.</w:t>
      </w:r>
      <w:r w:rsidR="00D45070">
        <w:t xml:space="preserve"> </w:t>
      </w:r>
      <w:r>
        <w:t>»</w:t>
      </w:r>
    </w:p>
    <w:p w14:paraId="4FFEA296" w14:textId="76B0439C" w:rsidR="00DE7C57" w:rsidRDefault="00DE7C57" w:rsidP="00DE7C57">
      <w:pPr>
        <w:pStyle w:val="SDatePlace"/>
        <w:spacing w:after="0"/>
        <w:rPr>
          <w:szCs w:val="24"/>
        </w:rPr>
      </w:pPr>
    </w:p>
    <w:p w14:paraId="28E627B6" w14:textId="77777777" w:rsidR="00DE7C57" w:rsidRPr="00DE7C57" w:rsidRDefault="00DE7C57" w:rsidP="00DE7C57">
      <w:pPr>
        <w:jc w:val="center"/>
        <w:rPr>
          <w:rFonts w:asciiTheme="majorHAnsi" w:hAnsiTheme="majorHAnsi"/>
          <w:szCs w:val="24"/>
        </w:rPr>
      </w:pPr>
      <w:r>
        <w:rPr>
          <w:rFonts w:asciiTheme="majorHAnsi" w:hAnsiTheme="majorHAnsi"/>
          <w:szCs w:val="24"/>
        </w:rPr>
        <w:t>Gagnants de l’édition 2022 des Supplier Awards de Stellantis</w:t>
      </w:r>
    </w:p>
    <w:p w14:paraId="0CEA15AC" w14:textId="77777777" w:rsidR="00DE7C57" w:rsidRPr="00DE7C57" w:rsidRDefault="00DE7C57" w:rsidP="00DE7C57">
      <w:pPr>
        <w:spacing w:after="0"/>
        <w:rPr>
          <w:rFonts w:asciiTheme="majorHAnsi" w:hAnsiTheme="majorHAnsi"/>
          <w:szCs w:val="24"/>
        </w:rPr>
      </w:pPr>
      <w:r>
        <w:rPr>
          <w:rFonts w:asciiTheme="majorHAnsi" w:hAnsiTheme="majorHAnsi"/>
          <w:szCs w:val="24"/>
        </w:rPr>
        <w:t>Quality First</w:t>
      </w:r>
    </w:p>
    <w:p w14:paraId="4F1C7926" w14:textId="762E2F98" w:rsidR="00DE7C57" w:rsidRDefault="00DE7C57" w:rsidP="00DE7C57">
      <w:pPr>
        <w:spacing w:after="0"/>
        <w:rPr>
          <w:szCs w:val="24"/>
        </w:rPr>
      </w:pPr>
      <w:r w:rsidRPr="00504959">
        <w:rPr>
          <w:rFonts w:asciiTheme="majorHAnsi" w:hAnsiTheme="majorHAnsi"/>
        </w:rPr>
        <w:t>Lear</w:t>
      </w:r>
      <w:r>
        <w:t xml:space="preserve"> est récompensé pour ses réalisations et son engagement en termes de développement industriel et de production.</w:t>
      </w:r>
    </w:p>
    <w:p w14:paraId="64E4CCB5" w14:textId="77777777" w:rsidR="00DE7C57" w:rsidRPr="00DE7C57" w:rsidRDefault="00DE7C57" w:rsidP="00DE7C57">
      <w:pPr>
        <w:spacing w:after="0"/>
        <w:rPr>
          <w:b/>
          <w:bCs/>
          <w:szCs w:val="24"/>
        </w:rPr>
      </w:pPr>
    </w:p>
    <w:p w14:paraId="1260915B" w14:textId="6691209A" w:rsidR="00DE7C57" w:rsidRDefault="00DE7C57" w:rsidP="00DE7C57">
      <w:pPr>
        <w:spacing w:after="0"/>
        <w:rPr>
          <w:rFonts w:asciiTheme="majorHAnsi" w:hAnsiTheme="majorHAnsi"/>
          <w:szCs w:val="24"/>
        </w:rPr>
      </w:pPr>
      <w:r>
        <w:rPr>
          <w:rFonts w:asciiTheme="majorHAnsi" w:hAnsiTheme="majorHAnsi"/>
          <w:szCs w:val="24"/>
        </w:rPr>
        <w:t>Competitiveness</w:t>
      </w:r>
    </w:p>
    <w:p w14:paraId="1DB50EC7" w14:textId="388E2A93" w:rsidR="00DE7C57" w:rsidRDefault="00DE7C57" w:rsidP="00DE7C57">
      <w:pPr>
        <w:spacing w:after="0"/>
        <w:rPr>
          <w:szCs w:val="24"/>
        </w:rPr>
      </w:pPr>
      <w:r>
        <w:rPr>
          <w:rFonts w:asciiTheme="majorHAnsi" w:hAnsiTheme="majorHAnsi"/>
          <w:szCs w:val="24"/>
        </w:rPr>
        <w:t xml:space="preserve">Yazaki </w:t>
      </w:r>
      <w:r>
        <w:t>et</w:t>
      </w:r>
      <w:r>
        <w:rPr>
          <w:rFonts w:asciiTheme="majorHAnsi" w:hAnsiTheme="majorHAnsi"/>
          <w:szCs w:val="24"/>
        </w:rPr>
        <w:t xml:space="preserve"> Honeywell</w:t>
      </w:r>
      <w:r>
        <w:t xml:space="preserve"> sont récompensés pour leurs performances exceptionnelles en matière d’économies (commerciales, process, solutions techniques, logistiques) et leurs propositions d’un portefeuille de réduction des coûts.  </w:t>
      </w:r>
    </w:p>
    <w:p w14:paraId="410415AE" w14:textId="77777777" w:rsidR="00DE7C57" w:rsidRPr="00791F39" w:rsidRDefault="00DE7C57" w:rsidP="00DE7C57">
      <w:pPr>
        <w:spacing w:after="0"/>
        <w:rPr>
          <w:rFonts w:asciiTheme="majorHAnsi" w:hAnsiTheme="majorHAnsi"/>
          <w:szCs w:val="24"/>
        </w:rPr>
      </w:pPr>
    </w:p>
    <w:p w14:paraId="3A09840A" w14:textId="77777777" w:rsidR="00DE7C57" w:rsidRPr="00DE7C57" w:rsidRDefault="00DE7C57" w:rsidP="00DE7C57">
      <w:pPr>
        <w:spacing w:after="0"/>
        <w:rPr>
          <w:rFonts w:asciiTheme="majorHAnsi" w:hAnsiTheme="majorHAnsi"/>
          <w:szCs w:val="24"/>
        </w:rPr>
      </w:pPr>
      <w:r>
        <w:rPr>
          <w:rFonts w:asciiTheme="majorHAnsi" w:hAnsiTheme="majorHAnsi"/>
          <w:szCs w:val="24"/>
        </w:rPr>
        <w:t>Program Management</w:t>
      </w:r>
    </w:p>
    <w:p w14:paraId="1A1B53B2" w14:textId="54C08A9A" w:rsidR="00DE7C57" w:rsidRDefault="00DE7C57" w:rsidP="00DE7C57">
      <w:pPr>
        <w:spacing w:after="0"/>
        <w:rPr>
          <w:szCs w:val="24"/>
        </w:rPr>
      </w:pPr>
      <w:r>
        <w:rPr>
          <w:rFonts w:asciiTheme="majorHAnsi" w:hAnsiTheme="majorHAnsi"/>
          <w:iCs/>
          <w:szCs w:val="24"/>
        </w:rPr>
        <w:t>Flex-N-Gate</w:t>
      </w:r>
      <w:r>
        <w:t xml:space="preserve"> et </w:t>
      </w:r>
      <w:r>
        <w:rPr>
          <w:rFonts w:asciiTheme="majorHAnsi" w:hAnsiTheme="majorHAnsi"/>
          <w:iCs/>
          <w:szCs w:val="24"/>
        </w:rPr>
        <w:t>Sumitomo Electric</w:t>
      </w:r>
      <w:r>
        <w:t xml:space="preserve"> sont récompensés pour leurs performances relatives à la qualité des livrables, au respect du planning, à la maîtrise de la dérive des coûts, au management de projet, à la réussite des lancements et à leur expertise technique.</w:t>
      </w:r>
    </w:p>
    <w:p w14:paraId="79922057" w14:textId="77777777" w:rsidR="00DE7C57" w:rsidRPr="00DE7C57" w:rsidRDefault="00DE7C57" w:rsidP="00DE7C57">
      <w:pPr>
        <w:spacing w:after="0"/>
        <w:rPr>
          <w:szCs w:val="24"/>
        </w:rPr>
      </w:pPr>
    </w:p>
    <w:p w14:paraId="68920ACD" w14:textId="77777777" w:rsidR="00DE7C57" w:rsidRPr="00DE7C57" w:rsidRDefault="00DE7C57" w:rsidP="00DE7C57">
      <w:pPr>
        <w:spacing w:after="0"/>
        <w:rPr>
          <w:rFonts w:asciiTheme="majorHAnsi" w:hAnsiTheme="majorHAnsi"/>
          <w:szCs w:val="24"/>
        </w:rPr>
      </w:pPr>
      <w:r>
        <w:rPr>
          <w:rFonts w:asciiTheme="majorHAnsi" w:hAnsiTheme="majorHAnsi"/>
          <w:szCs w:val="24"/>
        </w:rPr>
        <w:t>Aftermarket Performance</w:t>
      </w:r>
    </w:p>
    <w:p w14:paraId="45B547CB" w14:textId="75EFA71B" w:rsidR="00DE7C57" w:rsidRDefault="00DE7C57" w:rsidP="00DE7C57">
      <w:pPr>
        <w:spacing w:after="0"/>
        <w:rPr>
          <w:szCs w:val="24"/>
        </w:rPr>
      </w:pPr>
      <w:r>
        <w:rPr>
          <w:rFonts w:asciiTheme="majorHAnsi" w:hAnsiTheme="majorHAnsi"/>
          <w:szCs w:val="24"/>
        </w:rPr>
        <w:t>Argus</w:t>
      </w:r>
      <w:r>
        <w:rPr>
          <w:b/>
          <w:bCs/>
          <w:szCs w:val="24"/>
        </w:rPr>
        <w:t xml:space="preserve"> </w:t>
      </w:r>
      <w:r>
        <w:t xml:space="preserve">est récompensé pour l’excellence de son service de montage de pièces de rechange, garantissant ainsi la qualité des véhicules et de l’expérience client. </w:t>
      </w:r>
    </w:p>
    <w:p w14:paraId="3BE02B8B" w14:textId="77777777" w:rsidR="00504959" w:rsidRDefault="00504959" w:rsidP="00504959">
      <w:pPr>
        <w:spacing w:after="0"/>
        <w:jc w:val="left"/>
        <w:rPr>
          <w:b/>
          <w:bCs/>
          <w:szCs w:val="24"/>
        </w:rPr>
      </w:pPr>
    </w:p>
    <w:p w14:paraId="6FED3B42" w14:textId="06F3390C" w:rsidR="00DE7C57" w:rsidRPr="00DE7C57" w:rsidRDefault="00DE7C57" w:rsidP="00504959">
      <w:pPr>
        <w:spacing w:after="0"/>
        <w:jc w:val="left"/>
        <w:rPr>
          <w:rFonts w:asciiTheme="majorHAnsi" w:hAnsiTheme="majorHAnsi"/>
          <w:szCs w:val="24"/>
        </w:rPr>
      </w:pPr>
      <w:r>
        <w:rPr>
          <w:rFonts w:asciiTheme="majorHAnsi" w:hAnsiTheme="majorHAnsi"/>
          <w:szCs w:val="24"/>
        </w:rPr>
        <w:t xml:space="preserve">Innovation </w:t>
      </w:r>
    </w:p>
    <w:p w14:paraId="7B0735E1" w14:textId="19EBAF49" w:rsidR="00DE7C57" w:rsidRDefault="00DE7C57" w:rsidP="00DE7C57">
      <w:pPr>
        <w:spacing w:after="0"/>
        <w:rPr>
          <w:szCs w:val="24"/>
        </w:rPr>
      </w:pPr>
      <w:r>
        <w:rPr>
          <w:rFonts w:asciiTheme="majorHAnsi" w:hAnsiTheme="majorHAnsi"/>
          <w:iCs/>
          <w:szCs w:val="24"/>
        </w:rPr>
        <w:lastRenderedPageBreak/>
        <w:t>Röchling Automotive</w:t>
      </w:r>
      <w:r>
        <w:t xml:space="preserve"> est récompensé pour ses capacités à proposer des solutions techniques révolutionnaires et de nouveaux services créateurs de valeur.</w:t>
      </w:r>
    </w:p>
    <w:p w14:paraId="01B0471C" w14:textId="77777777" w:rsidR="00DE7C57" w:rsidRPr="00DE7C57" w:rsidRDefault="00DE7C57" w:rsidP="00DE7C57">
      <w:pPr>
        <w:spacing w:after="0"/>
        <w:rPr>
          <w:szCs w:val="24"/>
        </w:rPr>
      </w:pPr>
    </w:p>
    <w:p w14:paraId="5EC416D1" w14:textId="77777777" w:rsidR="00DE7C57" w:rsidRPr="00DE7C57" w:rsidRDefault="00DE7C57" w:rsidP="00DE7C57">
      <w:pPr>
        <w:spacing w:after="0"/>
        <w:rPr>
          <w:rFonts w:asciiTheme="majorHAnsi" w:hAnsiTheme="majorHAnsi"/>
          <w:szCs w:val="24"/>
        </w:rPr>
      </w:pPr>
      <w:r>
        <w:rPr>
          <w:rFonts w:asciiTheme="majorHAnsi" w:hAnsiTheme="majorHAnsi"/>
          <w:szCs w:val="24"/>
        </w:rPr>
        <w:t>Indirect Material Services</w:t>
      </w:r>
    </w:p>
    <w:p w14:paraId="23AC2C17" w14:textId="62A4AA80" w:rsidR="00DE7C57" w:rsidRDefault="00DE7C57" w:rsidP="00DE7C57">
      <w:pPr>
        <w:spacing w:after="0"/>
        <w:rPr>
          <w:szCs w:val="24"/>
        </w:rPr>
      </w:pPr>
      <w:r>
        <w:rPr>
          <w:rFonts w:asciiTheme="majorHAnsi" w:hAnsiTheme="majorHAnsi"/>
          <w:iCs/>
          <w:szCs w:val="24"/>
        </w:rPr>
        <w:t>SBM</w:t>
      </w:r>
      <w:r>
        <w:rPr>
          <w:rFonts w:asciiTheme="majorHAnsi" w:hAnsiTheme="majorHAnsi"/>
          <w:szCs w:val="24"/>
        </w:rPr>
        <w:t xml:space="preserve"> Management</w:t>
      </w:r>
      <w:r>
        <w:t xml:space="preserve"> est récompensé pour ses performances en termes de service et de qualité, de coût, de tenue des délais et de réactivité.</w:t>
      </w:r>
    </w:p>
    <w:p w14:paraId="622DEC95" w14:textId="77777777" w:rsidR="00DE7C57" w:rsidRPr="00DE7C57" w:rsidRDefault="00DE7C57" w:rsidP="00DE7C57">
      <w:pPr>
        <w:spacing w:after="0"/>
        <w:rPr>
          <w:szCs w:val="24"/>
        </w:rPr>
      </w:pPr>
    </w:p>
    <w:p w14:paraId="4A99DE60" w14:textId="77777777" w:rsidR="00DE7C57" w:rsidRPr="00DE7C57" w:rsidRDefault="00DE7C57" w:rsidP="00DE7C57">
      <w:pPr>
        <w:spacing w:after="0"/>
        <w:rPr>
          <w:rFonts w:asciiTheme="majorHAnsi" w:hAnsiTheme="majorHAnsi"/>
          <w:szCs w:val="24"/>
        </w:rPr>
      </w:pPr>
      <w:r>
        <w:rPr>
          <w:rFonts w:asciiTheme="majorHAnsi" w:hAnsiTheme="majorHAnsi"/>
          <w:szCs w:val="24"/>
        </w:rPr>
        <w:t>Corporate Social Responsibility</w:t>
      </w:r>
    </w:p>
    <w:p w14:paraId="0BF4E2B8" w14:textId="77777777" w:rsidR="00DE7C57" w:rsidRPr="00DE7C57" w:rsidRDefault="00DE7C57" w:rsidP="00DE7C57">
      <w:pPr>
        <w:spacing w:after="0"/>
        <w:rPr>
          <w:b/>
          <w:szCs w:val="24"/>
        </w:rPr>
      </w:pPr>
      <w:r>
        <w:rPr>
          <w:rFonts w:asciiTheme="majorHAnsi" w:hAnsiTheme="majorHAnsi"/>
          <w:iCs/>
          <w:szCs w:val="24"/>
        </w:rPr>
        <w:t>Aptiv</w:t>
      </w:r>
      <w:r>
        <w:t xml:space="preserve"> est récompensé pour ses performances en matière environnementale, sociale et éthique ainsi que pour la maîtrise de sa chaîne de sous-traitance. </w:t>
      </w:r>
    </w:p>
    <w:p w14:paraId="43392683" w14:textId="77777777" w:rsidR="00DE7C57" w:rsidRDefault="00DE7C57" w:rsidP="00DE7C57">
      <w:pPr>
        <w:spacing w:after="0"/>
        <w:rPr>
          <w:szCs w:val="24"/>
        </w:rPr>
      </w:pPr>
    </w:p>
    <w:p w14:paraId="3E04A98F" w14:textId="16D9F92E" w:rsidR="00DE7C57" w:rsidRPr="00DE7C57" w:rsidRDefault="00DE7C57" w:rsidP="00DE7C57">
      <w:pPr>
        <w:spacing w:after="0"/>
        <w:rPr>
          <w:rFonts w:asciiTheme="majorHAnsi" w:hAnsiTheme="majorHAnsi"/>
          <w:szCs w:val="24"/>
        </w:rPr>
      </w:pPr>
      <w:r>
        <w:rPr>
          <w:rFonts w:asciiTheme="majorHAnsi" w:hAnsiTheme="majorHAnsi"/>
          <w:szCs w:val="24"/>
        </w:rPr>
        <w:t>Indirect Capex</w:t>
      </w:r>
    </w:p>
    <w:p w14:paraId="53E9A12C" w14:textId="1C990E16" w:rsidR="00DE7C57" w:rsidRDefault="00DE7C57" w:rsidP="00DE7C57">
      <w:pPr>
        <w:spacing w:after="0"/>
        <w:rPr>
          <w:szCs w:val="24"/>
        </w:rPr>
      </w:pPr>
      <w:r>
        <w:rPr>
          <w:rFonts w:asciiTheme="majorHAnsi" w:hAnsiTheme="majorHAnsi"/>
          <w:iCs/>
          <w:szCs w:val="24"/>
        </w:rPr>
        <w:t>Geico Taikisha</w:t>
      </w:r>
      <w:r>
        <w:t xml:space="preserve"> est récompensé en tant que fournisseur de biens d</w:t>
      </w:r>
      <w:r w:rsidR="00D45070">
        <w:t>’</w:t>
      </w:r>
      <w:r>
        <w:t>équipements majeur ayant su démontrer son expertise en proposant et développant pour Stellantis du matériel de production de haute technicité et en assurant sa mise en œuvre sur nos sites avec une très grande rigueur d</w:t>
      </w:r>
      <w:r w:rsidR="00D45070">
        <w:t>’</w:t>
      </w:r>
      <w:r>
        <w:t>exécution.</w:t>
      </w:r>
    </w:p>
    <w:p w14:paraId="1C24269C" w14:textId="77777777" w:rsidR="00DE7C57" w:rsidRPr="00DE7C57" w:rsidRDefault="00DE7C57" w:rsidP="00DE7C57">
      <w:pPr>
        <w:spacing w:after="0"/>
        <w:rPr>
          <w:szCs w:val="24"/>
        </w:rPr>
      </w:pPr>
    </w:p>
    <w:p w14:paraId="005A5AB3" w14:textId="77777777" w:rsidR="00F00E1B" w:rsidRPr="00F00E1B" w:rsidRDefault="00F00E1B" w:rsidP="00F00E1B">
      <w:pPr>
        <w:spacing w:after="0"/>
        <w:rPr>
          <w:rFonts w:asciiTheme="majorHAnsi" w:hAnsiTheme="majorHAnsi"/>
          <w:szCs w:val="24"/>
        </w:rPr>
      </w:pPr>
      <w:r w:rsidRPr="00F00E1B">
        <w:rPr>
          <w:rFonts w:asciiTheme="majorHAnsi" w:hAnsiTheme="majorHAnsi"/>
          <w:szCs w:val="24"/>
        </w:rPr>
        <w:t>Supply Chain</w:t>
      </w:r>
    </w:p>
    <w:p w14:paraId="25563150" w14:textId="5A522524" w:rsidR="00F00E1B" w:rsidRPr="00DE7C57" w:rsidRDefault="00F00E1B" w:rsidP="00F00E1B">
      <w:pPr>
        <w:pStyle w:val="SDatePlace"/>
        <w:spacing w:after="0"/>
        <w:jc w:val="both"/>
      </w:pPr>
      <w:r w:rsidRPr="00F00E1B">
        <w:rPr>
          <w:rFonts w:asciiTheme="majorHAnsi" w:hAnsiTheme="majorHAnsi"/>
        </w:rPr>
        <w:t>Valeo</w:t>
      </w:r>
      <w:r w:rsidRPr="00F00E1B">
        <w:t xml:space="preserve"> et </w:t>
      </w:r>
      <w:r w:rsidRPr="00F00E1B">
        <w:rPr>
          <w:rFonts w:asciiTheme="majorHAnsi" w:hAnsiTheme="majorHAnsi"/>
        </w:rPr>
        <w:t>Wallenius Wilhelmsen</w:t>
      </w:r>
      <w:r w:rsidRPr="00F00E1B">
        <w:t xml:space="preserve"> sont récompensés pour leur excellence et leur maîtrise continue de la </w:t>
      </w:r>
      <w:r w:rsidRPr="00F00E1B">
        <w:rPr>
          <w:szCs w:val="24"/>
        </w:rPr>
        <w:t>chaîne d</w:t>
      </w:r>
      <w:r>
        <w:rPr>
          <w:szCs w:val="24"/>
        </w:rPr>
        <w:t>’</w:t>
      </w:r>
      <w:r w:rsidRPr="00F00E1B">
        <w:rPr>
          <w:szCs w:val="24"/>
        </w:rPr>
        <w:t>approvisionnement de Stellantis, respectivement pour la capacité des outils de production et la logistique des véhicules. Les deux fournisseurs se distinguent égalemen</w:t>
      </w:r>
      <w:r w:rsidRPr="00F00E1B">
        <w:t>t par leur fiabilité dans l’exécution des programmes de fabrication et de livraison.</w:t>
      </w:r>
    </w:p>
    <w:p w14:paraId="3906A9EA" w14:textId="4FB13ADE" w:rsidR="00DE7C57" w:rsidRDefault="00DE7C57" w:rsidP="00DE7C57">
      <w:pPr>
        <w:pStyle w:val="SDatePlace"/>
        <w:spacing w:after="0"/>
        <w:rPr>
          <w:szCs w:val="24"/>
        </w:rPr>
      </w:pPr>
    </w:p>
    <w:p w14:paraId="18D82BDE" w14:textId="0F79AFFC" w:rsidR="00E047DA" w:rsidRDefault="00E047DA" w:rsidP="00E047DA">
      <w:pPr>
        <w:pStyle w:val="SDatePlace"/>
        <w:spacing w:after="0"/>
        <w:jc w:val="center"/>
      </w:pPr>
      <w:r>
        <w:t># # #</w:t>
      </w:r>
    </w:p>
    <w:p w14:paraId="6451C65E" w14:textId="77777777" w:rsidR="00E06510" w:rsidRDefault="00E06510" w:rsidP="00E06510">
      <w:pPr>
        <w:jc w:val="left"/>
      </w:pPr>
    </w:p>
    <w:p w14:paraId="31BBED88" w14:textId="77777777" w:rsidR="005922B2" w:rsidRPr="001760B6" w:rsidRDefault="005922B2" w:rsidP="005922B2">
      <w:pPr>
        <w:pStyle w:val="SDatePlace"/>
        <w:rPr>
          <w:rFonts w:asciiTheme="majorHAnsi" w:hAnsiTheme="majorHAnsi"/>
          <w:bCs/>
          <w:i/>
          <w:noProof/>
          <w:color w:val="243782" w:themeColor="text2"/>
          <w:szCs w:val="24"/>
        </w:rPr>
      </w:pPr>
      <w:r w:rsidRPr="001760B6">
        <w:rPr>
          <w:rFonts w:asciiTheme="majorHAnsi" w:hAnsiTheme="majorHAnsi"/>
          <w:bCs/>
          <w:i/>
          <w:noProof/>
          <w:color w:val="243782" w:themeColor="text2"/>
          <w:szCs w:val="24"/>
        </w:rPr>
        <w:t>À propos de Stellantis</w:t>
      </w:r>
    </w:p>
    <w:p w14:paraId="294B57A9" w14:textId="4A6EA88A" w:rsidR="005922B2" w:rsidRDefault="007819D6" w:rsidP="00504959">
      <w:pPr>
        <w:rPr>
          <w:rStyle w:val="Hyperlink"/>
          <w:i/>
          <w:sz w:val="22"/>
          <w:szCs w:val="24"/>
        </w:rPr>
      </w:pPr>
      <w:bookmarkStart w:id="0" w:name="_Hlk97712532"/>
      <w:r>
        <w:rPr>
          <w:i/>
          <w:color w:val="222222"/>
          <w:sz w:val="22"/>
          <w:szCs w:val="24"/>
          <w:highlight w:val="white"/>
        </w:rPr>
        <w:t>Stellantis N.V. (NYSE / MTA / Euronext Paris : STLA) fait partie des principaux constructeurs automobiles et fournisseurs de services de mobilité internationaux</w:t>
      </w:r>
      <w:r>
        <w:rPr>
          <w:i/>
          <w:color w:val="222222"/>
          <w:sz w:val="22"/>
          <w:szCs w:val="24"/>
        </w:rPr>
        <w:t>. Abarth</w:t>
      </w:r>
      <w:r>
        <w:rPr>
          <w:i/>
          <w:color w:val="222222"/>
          <w:sz w:val="22"/>
          <w:szCs w:val="24"/>
          <w:highlight w:val="white"/>
        </w:rPr>
        <w:t>, Alfa Romeo, Chrysler, Citroën, Dodge, DS Automobiles, Fiat, Jeep</w:t>
      </w:r>
      <w:r>
        <w:rPr>
          <w:i/>
          <w:color w:val="222222"/>
          <w:sz w:val="22"/>
          <w:szCs w:val="24"/>
          <w:highlight w:val="white"/>
          <w:vertAlign w:val="subscript"/>
        </w:rPr>
        <w:t>®</w:t>
      </w:r>
      <w:r>
        <w:rPr>
          <w:i/>
          <w:color w:val="222222"/>
          <w:sz w:val="22"/>
          <w:szCs w:val="24"/>
          <w:highlight w:val="white"/>
        </w:rPr>
        <w:t xml:space="preserve">,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8" w:history="1">
        <w:r w:rsidR="005922B2" w:rsidRPr="0032030F">
          <w:rPr>
            <w:rStyle w:val="Hyperlink"/>
            <w:i/>
            <w:sz w:val="22"/>
            <w:szCs w:val="24"/>
          </w:rPr>
          <w:t>www.stellantis.com/fr.</w:t>
        </w:r>
      </w:hyperlink>
      <w:r w:rsidR="005922B2">
        <w:rPr>
          <w:rStyle w:val="Hyperlink"/>
          <w:i/>
          <w:sz w:val="22"/>
          <w:szCs w:val="24"/>
        </w:rPr>
        <w:br w:type="page"/>
      </w:r>
    </w:p>
    <w:tbl>
      <w:tblPr>
        <w:tblStyle w:val="TableGrid"/>
        <w:tblW w:w="45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1"/>
        <w:gridCol w:w="1582"/>
        <w:gridCol w:w="490"/>
        <w:gridCol w:w="1288"/>
        <w:gridCol w:w="481"/>
        <w:gridCol w:w="1268"/>
        <w:gridCol w:w="495"/>
        <w:gridCol w:w="951"/>
        <w:gridCol w:w="626"/>
      </w:tblGrid>
      <w:tr w:rsidR="005922B2" w:rsidRPr="005922B2" w14:paraId="342A7BD1" w14:textId="77777777" w:rsidTr="00504959">
        <w:trPr>
          <w:gridAfter w:val="1"/>
          <w:wAfter w:w="682" w:type="dxa"/>
          <w:trHeight w:val="729"/>
        </w:trPr>
        <w:tc>
          <w:tcPr>
            <w:tcW w:w="545" w:type="dxa"/>
            <w:vAlign w:val="center"/>
          </w:tcPr>
          <w:p w14:paraId="7ABC140B" w14:textId="77777777" w:rsidR="005922B2" w:rsidRPr="001B697D" w:rsidRDefault="005922B2" w:rsidP="00971413">
            <w:pPr>
              <w:spacing w:after="0"/>
              <w:jc w:val="left"/>
              <w:rPr>
                <w:color w:val="243782" w:themeColor="text2"/>
                <w:sz w:val="22"/>
                <w:szCs w:val="22"/>
              </w:rPr>
            </w:pPr>
            <w:r w:rsidRPr="001B697D">
              <w:rPr>
                <w:noProof/>
                <w:color w:val="243782" w:themeColor="text2"/>
                <w:sz w:val="22"/>
                <w:szCs w:val="22"/>
                <w:lang w:eastAsia="fr-FR"/>
              </w:rPr>
              <w:drawing>
                <wp:anchor distT="0" distB="0" distL="114300" distR="114300" simplePos="0" relativeHeight="251668480" behindDoc="0" locked="0" layoutInCell="1" allowOverlap="1" wp14:anchorId="358E589C" wp14:editId="30EA1C09">
                  <wp:simplePos x="0" y="0"/>
                  <wp:positionH relativeFrom="column">
                    <wp:posOffset>-417830</wp:posOffset>
                  </wp:positionH>
                  <wp:positionV relativeFrom="paragraph">
                    <wp:posOffset>-79375</wp:posOffset>
                  </wp:positionV>
                  <wp:extent cx="303530" cy="29273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24" w:type="dxa"/>
          </w:tcPr>
          <w:p w14:paraId="1C59DB84" w14:textId="77777777" w:rsidR="005922B2" w:rsidRPr="001B697D" w:rsidRDefault="00F00E1B" w:rsidP="00971413">
            <w:pPr>
              <w:spacing w:before="120" w:after="0"/>
              <w:jc w:val="left"/>
              <w:rPr>
                <w:color w:val="243782" w:themeColor="text2"/>
                <w:sz w:val="22"/>
                <w:szCs w:val="22"/>
              </w:rPr>
            </w:pPr>
            <w:hyperlink r:id="rId10" w:history="1">
              <w:r w:rsidR="005922B2" w:rsidRPr="00504959">
                <w:rPr>
                  <w:rStyle w:val="Hyperlink"/>
                  <w:sz w:val="22"/>
                  <w:szCs w:val="22"/>
                  <w:u w:val="none"/>
                </w:rPr>
                <w:t>@Stellantis</w:t>
              </w:r>
            </w:hyperlink>
          </w:p>
        </w:tc>
        <w:tc>
          <w:tcPr>
            <w:tcW w:w="533" w:type="dxa"/>
            <w:vAlign w:val="center"/>
          </w:tcPr>
          <w:p w14:paraId="3E47119F" w14:textId="77777777" w:rsidR="005922B2" w:rsidRPr="001B697D" w:rsidRDefault="005922B2" w:rsidP="00971413">
            <w:pPr>
              <w:spacing w:after="0"/>
              <w:jc w:val="left"/>
              <w:rPr>
                <w:color w:val="243782" w:themeColor="text2"/>
                <w:sz w:val="22"/>
                <w:szCs w:val="22"/>
              </w:rPr>
            </w:pPr>
            <w:r w:rsidRPr="001B697D">
              <w:rPr>
                <w:noProof/>
                <w:color w:val="243782" w:themeColor="text2"/>
                <w:sz w:val="22"/>
                <w:szCs w:val="22"/>
                <w:lang w:eastAsia="fr-FR"/>
              </w:rPr>
              <w:drawing>
                <wp:anchor distT="0" distB="0" distL="114300" distR="114300" simplePos="0" relativeHeight="251665408" behindDoc="1" locked="0" layoutInCell="1" allowOverlap="1" wp14:anchorId="20424410" wp14:editId="2939D588">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3" w:type="dxa"/>
          </w:tcPr>
          <w:p w14:paraId="477BE338" w14:textId="77777777" w:rsidR="005922B2" w:rsidRPr="001B697D" w:rsidRDefault="00F00E1B" w:rsidP="00971413">
            <w:pPr>
              <w:spacing w:before="120" w:after="0"/>
              <w:jc w:val="left"/>
              <w:rPr>
                <w:color w:val="243782" w:themeColor="text2"/>
                <w:sz w:val="22"/>
                <w:szCs w:val="22"/>
              </w:rPr>
            </w:pPr>
            <w:hyperlink r:id="rId12" w:history="1">
              <w:r w:rsidR="005922B2" w:rsidRPr="00504959">
                <w:rPr>
                  <w:rStyle w:val="Hyperlink"/>
                  <w:sz w:val="22"/>
                  <w:szCs w:val="22"/>
                  <w:u w:val="none"/>
                </w:rPr>
                <w:t>Stellantis</w:t>
              </w:r>
            </w:hyperlink>
          </w:p>
        </w:tc>
        <w:tc>
          <w:tcPr>
            <w:tcW w:w="523" w:type="dxa"/>
            <w:vAlign w:val="center"/>
          </w:tcPr>
          <w:p w14:paraId="76C8A8BE" w14:textId="77777777" w:rsidR="005922B2" w:rsidRPr="001B697D" w:rsidRDefault="005922B2" w:rsidP="00971413">
            <w:pPr>
              <w:spacing w:after="0"/>
              <w:jc w:val="left"/>
              <w:rPr>
                <w:color w:val="243782" w:themeColor="text2"/>
                <w:sz w:val="22"/>
                <w:szCs w:val="22"/>
              </w:rPr>
            </w:pPr>
            <w:r w:rsidRPr="001B697D">
              <w:rPr>
                <w:noProof/>
                <w:color w:val="243782" w:themeColor="text2"/>
                <w:sz w:val="22"/>
                <w:szCs w:val="22"/>
                <w:lang w:eastAsia="fr-FR"/>
              </w:rPr>
              <w:drawing>
                <wp:anchor distT="0" distB="0" distL="114300" distR="114300" simplePos="0" relativeHeight="251666432" behindDoc="1" locked="0" layoutInCell="1" allowOverlap="1" wp14:anchorId="2AC19355" wp14:editId="5F3DDDF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1" w:type="dxa"/>
          </w:tcPr>
          <w:p w14:paraId="0AFE7338" w14:textId="77777777" w:rsidR="005922B2" w:rsidRPr="001B697D" w:rsidRDefault="00F00E1B" w:rsidP="00971413">
            <w:pPr>
              <w:spacing w:before="120" w:after="0"/>
              <w:jc w:val="left"/>
              <w:rPr>
                <w:color w:val="243782" w:themeColor="text2"/>
                <w:sz w:val="22"/>
                <w:szCs w:val="22"/>
              </w:rPr>
            </w:pPr>
            <w:hyperlink r:id="rId14" w:history="1">
              <w:r w:rsidR="005922B2" w:rsidRPr="00504959">
                <w:rPr>
                  <w:rStyle w:val="Hyperlink"/>
                  <w:rFonts w:ascii="Encode Sans ExpandedLight" w:eastAsia="Calibri" w:hAnsi="Encode Sans ExpandedLight" w:cs="Times New Roman"/>
                  <w:sz w:val="22"/>
                  <w:u w:val="none"/>
                </w:rPr>
                <w:t>Stellantis</w:t>
              </w:r>
            </w:hyperlink>
          </w:p>
        </w:tc>
        <w:tc>
          <w:tcPr>
            <w:tcW w:w="538" w:type="dxa"/>
            <w:vAlign w:val="center"/>
          </w:tcPr>
          <w:p w14:paraId="5E96D7ED" w14:textId="77777777" w:rsidR="005922B2" w:rsidRPr="001B697D" w:rsidRDefault="005922B2" w:rsidP="00971413">
            <w:pPr>
              <w:spacing w:after="0"/>
              <w:jc w:val="left"/>
              <w:rPr>
                <w:color w:val="243782" w:themeColor="text2"/>
                <w:sz w:val="22"/>
                <w:szCs w:val="22"/>
              </w:rPr>
            </w:pPr>
            <w:r w:rsidRPr="001B697D">
              <w:rPr>
                <w:noProof/>
                <w:color w:val="243782" w:themeColor="text2"/>
                <w:sz w:val="22"/>
                <w:szCs w:val="22"/>
                <w:lang w:eastAsia="fr-FR"/>
              </w:rPr>
              <w:drawing>
                <wp:anchor distT="0" distB="0" distL="114300" distR="114300" simplePos="0" relativeHeight="251667456" behindDoc="1" locked="0" layoutInCell="1" allowOverlap="1" wp14:anchorId="63788459" wp14:editId="217A38B4">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5BE67BDC" w14:textId="77777777" w:rsidR="005922B2" w:rsidRPr="001B697D" w:rsidRDefault="00F00E1B" w:rsidP="00971413">
            <w:pPr>
              <w:spacing w:before="120" w:after="0"/>
              <w:jc w:val="left"/>
              <w:rPr>
                <w:color w:val="243782" w:themeColor="text2"/>
                <w:sz w:val="22"/>
                <w:szCs w:val="22"/>
              </w:rPr>
            </w:pPr>
            <w:hyperlink r:id="rId16" w:history="1">
              <w:r w:rsidR="005922B2" w:rsidRPr="00504959">
                <w:rPr>
                  <w:rStyle w:val="Hyperlink"/>
                  <w:rFonts w:ascii="Encode Sans ExpandedLight" w:eastAsia="Calibri" w:hAnsi="Encode Sans ExpandedLight" w:cs="Times New Roman"/>
                  <w:sz w:val="22"/>
                  <w:u w:val="none"/>
                </w:rPr>
                <w:t>Stellantis</w:t>
              </w:r>
            </w:hyperlink>
          </w:p>
        </w:tc>
      </w:tr>
      <w:bookmarkEnd w:id="0"/>
      <w:tr w:rsidR="00E047DA" w:rsidRPr="00504959" w14:paraId="37BC0A26" w14:textId="77777777" w:rsidTr="00F90E05">
        <w:tblPrEx>
          <w:tblCellMar>
            <w:right w:w="57" w:type="dxa"/>
          </w:tblCellMar>
        </w:tblPrEx>
        <w:trPr>
          <w:trHeight w:val="2043"/>
        </w:trPr>
        <w:tc>
          <w:tcPr>
            <w:tcW w:w="8364" w:type="dxa"/>
            <w:gridSpan w:val="9"/>
          </w:tcPr>
          <w:p w14:paraId="5D32537F" w14:textId="77777777" w:rsidR="00E047DA" w:rsidRDefault="00E047DA" w:rsidP="00F90E05">
            <w:r>
              <w:rPr>
                <w:noProof/>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EBA2585" w14:textId="77777777" w:rsidR="00E047DA" w:rsidRPr="0085397B" w:rsidRDefault="00E047DA" w:rsidP="00F90E05">
            <w:pPr>
              <w:pStyle w:val="SContact-Title"/>
            </w:pPr>
            <w:bookmarkStart w:id="1" w:name="_Hlk61784883"/>
            <w:r>
              <w:t>Pour plus d’informations, merci de contacter :</w:t>
            </w:r>
          </w:p>
          <w:bookmarkStart w:id="2" w:name="_Hlk97712922" w:displacedByCustomXml="next"/>
          <w:sdt>
            <w:sdtPr>
              <w:rPr>
                <w:sz w:val="20"/>
              </w:rPr>
              <w:id w:val="143632974"/>
              <w:placeholder>
                <w:docPart w:val="C4475BC594FE41A4B70644BC0F69B0A8"/>
              </w:placeholder>
              <w15:appearance w15:val="hidden"/>
            </w:sdtPr>
            <w:sdtEndPr/>
            <w:sdtContent>
              <w:p w14:paraId="5DE5BB3C" w14:textId="6A03F8AD" w:rsidR="005335E5" w:rsidRPr="00791F39" w:rsidRDefault="00F00E1B" w:rsidP="005335E5">
                <w:pPr>
                  <w:pStyle w:val="SContact-Sendersinfo"/>
                  <w:rPr>
                    <w:rFonts w:ascii="Encode Sans ExpandedLight" w:hAnsi="Encode Sans ExpandedLight"/>
                    <w:sz w:val="20"/>
                    <w:szCs w:val="20"/>
                    <w:lang w:val="en-US"/>
                  </w:rPr>
                </w:pPr>
                <w:sdt>
                  <w:sdtPr>
                    <w:rPr>
                      <w:sz w:val="20"/>
                      <w:szCs w:val="20"/>
                    </w:rPr>
                    <w:id w:val="-1719962335"/>
                    <w:placeholder>
                      <w:docPart w:val="CE3E5EA1A49A47D5A26AEC040D899A51"/>
                    </w:placeholder>
                    <w15:appearance w15:val="hidden"/>
                  </w:sdtPr>
                  <w:sdtEndPr/>
                  <w:sdtContent>
                    <w:r w:rsidR="0054408D" w:rsidRPr="00791F39">
                      <w:rPr>
                        <w:sz w:val="20"/>
                        <w:szCs w:val="20"/>
                        <w:lang w:val="en-US"/>
                      </w:rPr>
                      <w:t xml:space="preserve">Fernão </w:t>
                    </w:r>
                    <w:sdt>
                      <w:sdtPr>
                        <w:rPr>
                          <w:sz w:val="20"/>
                          <w:szCs w:val="20"/>
                        </w:rPr>
                        <w:id w:val="743996128"/>
                        <w:placeholder>
                          <w:docPart w:val="D5C503420D964060A55578895F3DD2CE"/>
                        </w:placeholder>
                        <w15:appearance w15:val="hidden"/>
                      </w:sdtPr>
                      <w:sdtEndPr/>
                      <w:sdtContent>
                        <w:sdt>
                          <w:sdtPr>
                            <w:rPr>
                              <w:sz w:val="20"/>
                              <w:szCs w:val="20"/>
                            </w:rPr>
                            <w:id w:val="1175080926"/>
                            <w:placeholder>
                              <w:docPart w:val="4AB496E044F443FB9950EC2028529BE8"/>
                            </w:placeholder>
                            <w15:appearance w15:val="hidden"/>
                          </w:sdtPr>
                          <w:sdtEndPr/>
                          <w:sdtContent>
                            <w:r w:rsidR="0054408D" w:rsidRPr="00791F39">
                              <w:rPr>
                                <w:sz w:val="20"/>
                                <w:szCs w:val="20"/>
                                <w:lang w:val="en-US"/>
                              </w:rPr>
                              <w:t>SILVEIRA</w:t>
                            </w:r>
                          </w:sdtContent>
                        </w:sdt>
                      </w:sdtContent>
                    </w:sdt>
                    <w:r w:rsidR="0054408D" w:rsidRPr="00791F39">
                      <w:rPr>
                        <w:sz w:val="20"/>
                        <w:szCs w:val="20"/>
                        <w:lang w:val="en-US"/>
                      </w:rPr>
                      <w:t xml:space="preserve">  </w:t>
                    </w:r>
                    <w:sdt>
                      <w:sdtPr>
                        <w:rPr>
                          <w:rFonts w:ascii="Encode Sans ExpandedLight" w:hAnsi="Encode Sans ExpandedLight"/>
                          <w:sz w:val="20"/>
                          <w:szCs w:val="20"/>
                        </w:rPr>
                        <w:id w:val="983514247"/>
                        <w:placeholder>
                          <w:docPart w:val="3F001C52D8B5488EA9CBF66155FB3812"/>
                        </w:placeholder>
                        <w15:appearance w15:val="hidden"/>
                      </w:sdtPr>
                      <w:sdtEndPr/>
                      <w:sdtContent>
                        <w:r w:rsidR="0054408D" w:rsidRPr="00791F39">
                          <w:rPr>
                            <w:rFonts w:ascii="Encode Sans ExpandedLight" w:hAnsi="Encode Sans ExpandedLight"/>
                            <w:sz w:val="20"/>
                            <w:szCs w:val="20"/>
                            <w:lang w:val="en-US"/>
                          </w:rPr>
                          <w:t>+31 6 43 25 43 41 – fernao.silveira@stellantis.com</w:t>
                        </w:r>
                      </w:sdtContent>
                    </w:sdt>
                    <w:r w:rsidR="0054408D" w:rsidRPr="00791F39">
                      <w:rPr>
                        <w:rFonts w:ascii="Encode Sans ExpandedLight" w:hAnsi="Encode Sans ExpandedLight"/>
                        <w:sz w:val="20"/>
                        <w:szCs w:val="20"/>
                        <w:lang w:val="en-US"/>
                      </w:rPr>
                      <w:br/>
                    </w:r>
                    <w:r w:rsidR="0054408D" w:rsidRPr="00791F39">
                      <w:rPr>
                        <w:sz w:val="20"/>
                        <w:szCs w:val="20"/>
                        <w:lang w:val="en-US"/>
                      </w:rPr>
                      <w:t>Valérie GILLOT</w:t>
                    </w:r>
                  </w:sdtContent>
                </w:sdt>
                <w:r w:rsidR="0054408D" w:rsidRPr="00791F39">
                  <w:rPr>
                    <w:sz w:val="20"/>
                    <w:szCs w:val="20"/>
                    <w:lang w:val="en-US"/>
                  </w:rPr>
                  <w:t xml:space="preserve"> </w:t>
                </w:r>
                <w:sdt>
                  <w:sdtPr>
                    <w:rPr>
                      <w:rFonts w:ascii="Encode Sans ExpandedLight" w:hAnsi="Encode Sans ExpandedLight"/>
                      <w:sz w:val="20"/>
                      <w:szCs w:val="20"/>
                    </w:rPr>
                    <w:id w:val="-1037958382"/>
                    <w:placeholder>
                      <w:docPart w:val="DC541AFFAF6044019ED75F6281D796E8"/>
                    </w:placeholder>
                    <w15:appearance w15:val="hidden"/>
                  </w:sdtPr>
                  <w:sdtEndPr/>
                  <w:sdtContent>
                    <w:r w:rsidR="0054408D" w:rsidRPr="00791F39">
                      <w:rPr>
                        <w:rFonts w:ascii="Encode Sans ExpandedLight" w:hAnsi="Encode Sans ExpandedLight"/>
                        <w:sz w:val="20"/>
                        <w:szCs w:val="20"/>
                        <w:lang w:val="en-US"/>
                      </w:rPr>
                      <w:t>+ 33 6 83 92 92 96 - valerie.gillot@stellantis.com</w:t>
                    </w:r>
                  </w:sdtContent>
                </w:sdt>
              </w:p>
              <w:p w14:paraId="514CD818" w14:textId="77777777" w:rsidR="005335E5" w:rsidRPr="00E820E6" w:rsidRDefault="00F00E1B" w:rsidP="005335E5">
                <w:pPr>
                  <w:pStyle w:val="SContact-Sendersinfo"/>
                  <w:rPr>
                    <w:rFonts w:ascii="Encode Sans ExpandedLight" w:hAnsi="Encode Sans ExpandedLight"/>
                    <w:sz w:val="20"/>
                    <w:szCs w:val="20"/>
                  </w:rPr>
                </w:pPr>
                <w:sdt>
                  <w:sdtPr>
                    <w:rPr>
                      <w:sz w:val="20"/>
                      <w:szCs w:val="20"/>
                    </w:rPr>
                    <w:id w:val="1282529045"/>
                    <w:placeholder>
                      <w:docPart w:val="9B6BAAB185554217B5298E176B351D31"/>
                    </w:placeholder>
                    <w15:appearance w15:val="hidden"/>
                  </w:sdtPr>
                  <w:sdtEndPr/>
                  <w:sdtContent>
                    <w:r w:rsidR="0054408D">
                      <w:rPr>
                        <w:sz w:val="20"/>
                        <w:szCs w:val="20"/>
                      </w:rPr>
                      <w:t>Nathalie ROUSSEL</w:t>
                    </w:r>
                    <w:r w:rsidR="0054408D">
                      <w:rPr>
                        <w:rFonts w:ascii="Cambria" w:hAnsi="Cambria"/>
                        <w:sz w:val="20"/>
                        <w:szCs w:val="20"/>
                      </w:rPr>
                      <w:t> </w:t>
                    </w:r>
                  </w:sdtContent>
                </w:sdt>
                <w:r w:rsidR="0054408D">
                  <w:rPr>
                    <w:sz w:val="20"/>
                    <w:szCs w:val="20"/>
                  </w:rPr>
                  <w:t xml:space="preserve"> </w:t>
                </w:r>
                <w:sdt>
                  <w:sdtPr>
                    <w:rPr>
                      <w:rFonts w:ascii="Encode Sans ExpandedLight" w:hAnsi="Encode Sans ExpandedLight"/>
                      <w:sz w:val="20"/>
                      <w:szCs w:val="20"/>
                    </w:rPr>
                    <w:id w:val="-878779968"/>
                    <w:placeholder>
                      <w:docPart w:val="CEB14744533942C592C0FF4951249444"/>
                    </w:placeholder>
                    <w15:appearance w15:val="hidden"/>
                  </w:sdtPr>
                  <w:sdtEndPr/>
                  <w:sdtContent>
                    <w:r w:rsidR="0054408D">
                      <w:rPr>
                        <w:rFonts w:ascii="Encode Sans ExpandedLight" w:hAnsi="Encode Sans ExpandedLight"/>
                        <w:sz w:val="20"/>
                        <w:szCs w:val="20"/>
                      </w:rPr>
                      <w:t>+ 33 6 87 77 41 82 – nathalie.roussel@stellantis.com</w:t>
                    </w:r>
                  </w:sdtContent>
                </w:sdt>
              </w:p>
              <w:p w14:paraId="763E5F37" w14:textId="3CF62F59" w:rsidR="00E047DA" w:rsidRPr="00E820E6" w:rsidRDefault="00F00E1B" w:rsidP="00F90E05">
                <w:pPr>
                  <w:pStyle w:val="SContact-Sendersinfo"/>
                  <w:rPr>
                    <w:rFonts w:ascii="Encode Sans ExpandedLight" w:hAnsi="Encode Sans ExpandedLight"/>
                    <w:sz w:val="20"/>
                    <w:lang w:val="es-ES"/>
                  </w:rPr>
                </w:pPr>
              </w:p>
            </w:sdtContent>
          </w:sdt>
          <w:bookmarkEnd w:id="2"/>
          <w:p w14:paraId="5D76F5AE" w14:textId="661FFE62" w:rsidR="00E047DA" w:rsidRPr="00791F39" w:rsidRDefault="00E047DA" w:rsidP="00F90E05">
            <w:pPr>
              <w:pStyle w:val="SFooter-Emailwebsite"/>
              <w:rPr>
                <w:lang w:val="es-ES"/>
              </w:rPr>
            </w:pPr>
            <w:r w:rsidRPr="00791F39">
              <w:rPr>
                <w:lang w:val="es-ES"/>
              </w:rPr>
              <w:t>communications@stellantis.com</w:t>
            </w:r>
            <w:r w:rsidRPr="00791F39">
              <w:rPr>
                <w:lang w:val="es-ES"/>
              </w:rPr>
              <w:br/>
            </w:r>
            <w:hyperlink r:id="rId17" w:history="1">
              <w:r w:rsidR="005922B2" w:rsidRPr="005922B2">
                <w:rPr>
                  <w:rStyle w:val="Hyperlink"/>
                  <w:lang w:val="es-ES"/>
                </w:rPr>
                <w:t>www.stellantis.com/fr</w:t>
              </w:r>
            </w:hyperlink>
            <w:bookmarkEnd w:id="1"/>
          </w:p>
        </w:tc>
      </w:tr>
    </w:tbl>
    <w:p w14:paraId="36C26143" w14:textId="09D92862" w:rsidR="00D814DF" w:rsidRPr="00E820E6" w:rsidRDefault="00D814DF">
      <w:pPr>
        <w:spacing w:after="0"/>
        <w:jc w:val="left"/>
        <w:rPr>
          <w:lang w:val="es-ES"/>
        </w:rPr>
      </w:pPr>
    </w:p>
    <w:sectPr w:rsidR="00D814DF" w:rsidRPr="00E820E6" w:rsidSect="005D2EA9">
      <w:footerReference w:type="default" r:id="rId18"/>
      <w:headerReference w:type="first" r:id="rId19"/>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94F0" w14:textId="77777777" w:rsidR="00A50CC6" w:rsidRDefault="00A50CC6" w:rsidP="008D3E4C">
      <w:r>
        <w:separator/>
      </w:r>
    </w:p>
  </w:endnote>
  <w:endnote w:type="continuationSeparator" w:id="0">
    <w:p w14:paraId="1927E451" w14:textId="77777777" w:rsidR="00A50CC6" w:rsidRDefault="00A50CC6"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1" w:fontKey="{61584199-E3C1-4B0C-9C05-4F5DD18D0418}"/>
    <w:embedBold r:id="rId2" w:fontKey="{28A6E166-C458-4C32-96D7-16B2CB45E7A0}"/>
    <w:embedItalic r:id="rId3" w:fontKey="{371E6CEB-EE65-4D43-94AB-9EA29D1F2992}"/>
  </w:font>
  <w:font w:name="Encode Sans ExpandedSemiBold">
    <w:panose1 w:val="00000000000000000000"/>
    <w:charset w:val="00"/>
    <w:family w:val="auto"/>
    <w:pitch w:val="variable"/>
    <w:sig w:usb0="A00000FF" w:usb1="4000207B" w:usb2="00000000" w:usb3="00000000" w:csb0="00000193" w:csb1="00000000"/>
    <w:embedRegular r:id="rId4" w:fontKey="{3999B75D-75D2-4E56-9E09-7812EE41E2CB}"/>
    <w:embedItalic r:id="rId5" w:fontKey="{D6D13405-74D3-48C4-9019-31F470BD6151}"/>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6" w:subsetted="1" w:fontKey="{BAB87EC3-B546-4FCD-A55D-6A34FA38550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70C98072"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54408D">
      <w:rPr>
        <w:rStyle w:val="PageNumber"/>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CA7F" w14:textId="77777777" w:rsidR="00A50CC6" w:rsidRDefault="00A50CC6" w:rsidP="008D3E4C">
      <w:r>
        <w:separator/>
      </w:r>
    </w:p>
  </w:footnote>
  <w:footnote w:type="continuationSeparator" w:id="0">
    <w:p w14:paraId="37322638" w14:textId="77777777" w:rsidR="00A50CC6" w:rsidRDefault="00A50CC6"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556C29EB" w:rsidR="005F2120" w:rsidRDefault="005922B2" w:rsidP="008D3E4C">
    <w:pPr>
      <w:pStyle w:val="Header"/>
    </w:pPr>
    <w:r>
      <w:rPr>
        <w:noProof/>
      </w:rPr>
      <mc:AlternateContent>
        <mc:Choice Requires="wps">
          <w:drawing>
            <wp:anchor distT="0" distB="0" distL="114300" distR="114300" simplePos="0" relativeHeight="251662336" behindDoc="0" locked="0" layoutInCell="1" allowOverlap="1" wp14:anchorId="31910353" wp14:editId="3BD5ED5E">
              <wp:simplePos x="0" y="0"/>
              <wp:positionH relativeFrom="column">
                <wp:posOffset>-748030</wp:posOffset>
              </wp:positionH>
              <wp:positionV relativeFrom="paragraph">
                <wp:posOffset>-648335</wp:posOffset>
              </wp:positionV>
              <wp:extent cx="266700" cy="2571750"/>
              <wp:effectExtent l="0" t="0" r="0" b="0"/>
              <wp:wrapNone/>
              <wp:docPr id="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571750"/>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743043" w14:textId="77777777" w:rsidR="005922B2" w:rsidRPr="00683765" w:rsidRDefault="005922B2" w:rsidP="005922B2">
                          <w:pPr>
                            <w:pStyle w:val="SPRESSRELEASE-TITLE"/>
                            <w:jc w:val="left"/>
                          </w:pPr>
                          <w:r>
                            <w:t>COMMUNIQUÉ DE PRESSE</w:t>
                          </w:r>
                        </w:p>
                      </w:txbxContent>
                    </wps:txbx>
                    <wps:bodyPr vert="vert270" wrap="square" lIns="25200" tIns="0" rIns="36000" bIns="18000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0353" id="Freeform 14" o:spid="_x0000_s1026" style="position:absolute;margin-left:-58.9pt;margin-top:-51.05pt;width:21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266700,0;0,0;0,2549675;0,2549675;0,2549675;19756,2571750;39511,2549675;39511,2549675;42804,2549675;59267,2531279;75730,2549675;75730,2549675;75730,2549675;95485,2571750;115241,2549675;115241,2549675;115241,2549675;134996,2531279;151459,2549675;151459,2549675;151459,2549675;151459,2549675;151459,2549675;171215,2571750;190970,2549675;190970,2549675;190970,2549675;207433,2531279;227189,2549675;227189,2549675;227189,2549675;246944,2571750;266700,2549675;266700,2549675;266700,2549675;266700,0" o:connectangles="0,0,0,0,0,0,0,0,0,0,0,0,0,0,0,0,0,0,0,0,0,0,0,0,0,0,0,0,0,0,0,0,0,0,0,0" textboxrect="0,0,81,699"/>
              <v:textbox style="layout-flow:vertical;mso-layout-flow-alt:bottom-to-top" inset=".7mm,0,1mm,5mm">
                <w:txbxContent>
                  <w:p w14:paraId="05743043" w14:textId="77777777" w:rsidR="005922B2" w:rsidRPr="00683765" w:rsidRDefault="005922B2" w:rsidP="005922B2">
                    <w:pPr>
                      <w:pStyle w:val="SPRESSRELEASE-TITLE"/>
                      <w:jc w:val="left"/>
                    </w:pPr>
                    <w:r>
                      <w:t>COMMUNIQUÉ DE PRESSE</w:t>
                    </w:r>
                  </w:p>
                </w:txbxContent>
              </v:textbox>
            </v:shape>
          </w:pict>
        </mc:Fallback>
      </mc:AlternateContent>
    </w:r>
    <w:r w:rsidR="00A33E8D">
      <w:rPr>
        <w:noProof/>
      </w:rPr>
      <mc:AlternateContent>
        <mc:Choice Requires="wpg">
          <w:drawing>
            <wp:anchor distT="0" distB="0" distL="114300" distR="114300" simplePos="0" relativeHeight="251660288" behindDoc="1" locked="1" layoutInCell="1" allowOverlap="1" wp14:anchorId="3EC463CB" wp14:editId="7E510141">
              <wp:simplePos x="0" y="0"/>
              <wp:positionH relativeFrom="page">
                <wp:posOffset>454660</wp:posOffset>
              </wp:positionH>
              <wp:positionV relativeFrom="page">
                <wp:posOffset>330200</wp:posOffset>
              </wp:positionV>
              <wp:extent cx="269875" cy="2338070"/>
              <wp:effectExtent l="0" t="0" r="0" b="508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38070"/>
                        <a:chOff x="0" y="3175"/>
                        <a:chExt cx="315912" cy="2743200"/>
                      </a:xfrm>
                    </wpg:grpSpPr>
                    <wps:wsp>
                      <wps:cNvPr id="7"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AF68FAB" id="Groupe 29" o:spid="_x0000_s1026" style="position:absolute;margin-left:35.8pt;margin-top:26pt;width:21.25pt;height:184.1pt;z-index:-251656192;mso-position-horizontal-relative:page;mso-position-vertical-relative:page;mso-width-relative:margin;mso-height-relative:margin" coordorigin=",31" coordsize="315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w10:wrap anchorx="page" anchory="page"/>
              <w10:anchorlock/>
            </v:group>
          </w:pict>
        </mc:Fallback>
      </mc:AlternateContent>
    </w:r>
    <w:r w:rsidR="00A33E8D">
      <w:rPr>
        <w:noProof/>
      </w:rPr>
      <w:drawing>
        <wp:inline distT="0" distB="0" distL="0" distR="0" wp14:anchorId="0939AE78" wp14:editId="04E6E273">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DE55CB"/>
    <w:multiLevelType w:val="hybridMultilevel"/>
    <w:tmpl w:val="2146E1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2497045"/>
    <w:multiLevelType w:val="hybridMultilevel"/>
    <w:tmpl w:val="CA1E91BC"/>
    <w:lvl w:ilvl="0" w:tplc="3D1853C2">
      <w:start w:val="1"/>
      <w:numFmt w:val="bullet"/>
      <w:lvlText w:val="•"/>
      <w:lvlJc w:val="left"/>
      <w:pPr>
        <w:tabs>
          <w:tab w:val="num" w:pos="720"/>
        </w:tabs>
        <w:ind w:left="720" w:hanging="360"/>
      </w:pPr>
      <w:rPr>
        <w:rFonts w:ascii="Arial" w:hAnsi="Arial" w:hint="default"/>
      </w:rPr>
    </w:lvl>
    <w:lvl w:ilvl="1" w:tplc="AEB61FE6" w:tentative="1">
      <w:start w:val="1"/>
      <w:numFmt w:val="bullet"/>
      <w:lvlText w:val="•"/>
      <w:lvlJc w:val="left"/>
      <w:pPr>
        <w:tabs>
          <w:tab w:val="num" w:pos="1440"/>
        </w:tabs>
        <w:ind w:left="1440" w:hanging="360"/>
      </w:pPr>
      <w:rPr>
        <w:rFonts w:ascii="Arial" w:hAnsi="Arial" w:hint="default"/>
      </w:rPr>
    </w:lvl>
    <w:lvl w:ilvl="2" w:tplc="2A60066A" w:tentative="1">
      <w:start w:val="1"/>
      <w:numFmt w:val="bullet"/>
      <w:lvlText w:val="•"/>
      <w:lvlJc w:val="left"/>
      <w:pPr>
        <w:tabs>
          <w:tab w:val="num" w:pos="2160"/>
        </w:tabs>
        <w:ind w:left="2160" w:hanging="360"/>
      </w:pPr>
      <w:rPr>
        <w:rFonts w:ascii="Arial" w:hAnsi="Arial" w:hint="default"/>
      </w:rPr>
    </w:lvl>
    <w:lvl w:ilvl="3" w:tplc="4ED6F596" w:tentative="1">
      <w:start w:val="1"/>
      <w:numFmt w:val="bullet"/>
      <w:lvlText w:val="•"/>
      <w:lvlJc w:val="left"/>
      <w:pPr>
        <w:tabs>
          <w:tab w:val="num" w:pos="2880"/>
        </w:tabs>
        <w:ind w:left="2880" w:hanging="360"/>
      </w:pPr>
      <w:rPr>
        <w:rFonts w:ascii="Arial" w:hAnsi="Arial" w:hint="default"/>
      </w:rPr>
    </w:lvl>
    <w:lvl w:ilvl="4" w:tplc="017408A4" w:tentative="1">
      <w:start w:val="1"/>
      <w:numFmt w:val="bullet"/>
      <w:lvlText w:val="•"/>
      <w:lvlJc w:val="left"/>
      <w:pPr>
        <w:tabs>
          <w:tab w:val="num" w:pos="3600"/>
        </w:tabs>
        <w:ind w:left="3600" w:hanging="360"/>
      </w:pPr>
      <w:rPr>
        <w:rFonts w:ascii="Arial" w:hAnsi="Arial" w:hint="default"/>
      </w:rPr>
    </w:lvl>
    <w:lvl w:ilvl="5" w:tplc="C8E4648C" w:tentative="1">
      <w:start w:val="1"/>
      <w:numFmt w:val="bullet"/>
      <w:lvlText w:val="•"/>
      <w:lvlJc w:val="left"/>
      <w:pPr>
        <w:tabs>
          <w:tab w:val="num" w:pos="4320"/>
        </w:tabs>
        <w:ind w:left="4320" w:hanging="360"/>
      </w:pPr>
      <w:rPr>
        <w:rFonts w:ascii="Arial" w:hAnsi="Arial" w:hint="default"/>
      </w:rPr>
    </w:lvl>
    <w:lvl w:ilvl="6" w:tplc="D4B602FE" w:tentative="1">
      <w:start w:val="1"/>
      <w:numFmt w:val="bullet"/>
      <w:lvlText w:val="•"/>
      <w:lvlJc w:val="left"/>
      <w:pPr>
        <w:tabs>
          <w:tab w:val="num" w:pos="5040"/>
        </w:tabs>
        <w:ind w:left="5040" w:hanging="360"/>
      </w:pPr>
      <w:rPr>
        <w:rFonts w:ascii="Arial" w:hAnsi="Arial" w:hint="default"/>
      </w:rPr>
    </w:lvl>
    <w:lvl w:ilvl="7" w:tplc="06F66A0E" w:tentative="1">
      <w:start w:val="1"/>
      <w:numFmt w:val="bullet"/>
      <w:lvlText w:val="•"/>
      <w:lvlJc w:val="left"/>
      <w:pPr>
        <w:tabs>
          <w:tab w:val="num" w:pos="5760"/>
        </w:tabs>
        <w:ind w:left="5760" w:hanging="360"/>
      </w:pPr>
      <w:rPr>
        <w:rFonts w:ascii="Arial" w:hAnsi="Arial" w:hint="default"/>
      </w:rPr>
    </w:lvl>
    <w:lvl w:ilvl="8" w:tplc="0F62A2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D1289C"/>
    <w:multiLevelType w:val="hybridMultilevel"/>
    <w:tmpl w:val="2FE4CE42"/>
    <w:lvl w:ilvl="0" w:tplc="44B4005C">
      <w:start w:val="1"/>
      <w:numFmt w:val="bullet"/>
      <w:lvlText w:val="•"/>
      <w:lvlJc w:val="left"/>
      <w:pPr>
        <w:tabs>
          <w:tab w:val="num" w:pos="720"/>
        </w:tabs>
        <w:ind w:left="720" w:hanging="360"/>
      </w:pPr>
      <w:rPr>
        <w:rFonts w:ascii="Arial" w:hAnsi="Arial" w:hint="default"/>
      </w:rPr>
    </w:lvl>
    <w:lvl w:ilvl="1" w:tplc="37B0EAEA" w:tentative="1">
      <w:start w:val="1"/>
      <w:numFmt w:val="bullet"/>
      <w:lvlText w:val="•"/>
      <w:lvlJc w:val="left"/>
      <w:pPr>
        <w:tabs>
          <w:tab w:val="num" w:pos="1440"/>
        </w:tabs>
        <w:ind w:left="1440" w:hanging="360"/>
      </w:pPr>
      <w:rPr>
        <w:rFonts w:ascii="Arial" w:hAnsi="Arial" w:hint="default"/>
      </w:rPr>
    </w:lvl>
    <w:lvl w:ilvl="2" w:tplc="DBAE56A4" w:tentative="1">
      <w:start w:val="1"/>
      <w:numFmt w:val="bullet"/>
      <w:lvlText w:val="•"/>
      <w:lvlJc w:val="left"/>
      <w:pPr>
        <w:tabs>
          <w:tab w:val="num" w:pos="2160"/>
        </w:tabs>
        <w:ind w:left="2160" w:hanging="360"/>
      </w:pPr>
      <w:rPr>
        <w:rFonts w:ascii="Arial" w:hAnsi="Arial" w:hint="default"/>
      </w:rPr>
    </w:lvl>
    <w:lvl w:ilvl="3" w:tplc="377C0E86" w:tentative="1">
      <w:start w:val="1"/>
      <w:numFmt w:val="bullet"/>
      <w:lvlText w:val="•"/>
      <w:lvlJc w:val="left"/>
      <w:pPr>
        <w:tabs>
          <w:tab w:val="num" w:pos="2880"/>
        </w:tabs>
        <w:ind w:left="2880" w:hanging="360"/>
      </w:pPr>
      <w:rPr>
        <w:rFonts w:ascii="Arial" w:hAnsi="Arial" w:hint="default"/>
      </w:rPr>
    </w:lvl>
    <w:lvl w:ilvl="4" w:tplc="A378D190" w:tentative="1">
      <w:start w:val="1"/>
      <w:numFmt w:val="bullet"/>
      <w:lvlText w:val="•"/>
      <w:lvlJc w:val="left"/>
      <w:pPr>
        <w:tabs>
          <w:tab w:val="num" w:pos="3600"/>
        </w:tabs>
        <w:ind w:left="3600" w:hanging="360"/>
      </w:pPr>
      <w:rPr>
        <w:rFonts w:ascii="Arial" w:hAnsi="Arial" w:hint="default"/>
      </w:rPr>
    </w:lvl>
    <w:lvl w:ilvl="5" w:tplc="103C139A" w:tentative="1">
      <w:start w:val="1"/>
      <w:numFmt w:val="bullet"/>
      <w:lvlText w:val="•"/>
      <w:lvlJc w:val="left"/>
      <w:pPr>
        <w:tabs>
          <w:tab w:val="num" w:pos="4320"/>
        </w:tabs>
        <w:ind w:left="4320" w:hanging="360"/>
      </w:pPr>
      <w:rPr>
        <w:rFonts w:ascii="Arial" w:hAnsi="Arial" w:hint="default"/>
      </w:rPr>
    </w:lvl>
    <w:lvl w:ilvl="6" w:tplc="3E00DE4C" w:tentative="1">
      <w:start w:val="1"/>
      <w:numFmt w:val="bullet"/>
      <w:lvlText w:val="•"/>
      <w:lvlJc w:val="left"/>
      <w:pPr>
        <w:tabs>
          <w:tab w:val="num" w:pos="5040"/>
        </w:tabs>
        <w:ind w:left="5040" w:hanging="360"/>
      </w:pPr>
      <w:rPr>
        <w:rFonts w:ascii="Arial" w:hAnsi="Arial" w:hint="default"/>
      </w:rPr>
    </w:lvl>
    <w:lvl w:ilvl="7" w:tplc="BDC6E8A8" w:tentative="1">
      <w:start w:val="1"/>
      <w:numFmt w:val="bullet"/>
      <w:lvlText w:val="•"/>
      <w:lvlJc w:val="left"/>
      <w:pPr>
        <w:tabs>
          <w:tab w:val="num" w:pos="5760"/>
        </w:tabs>
        <w:ind w:left="5760" w:hanging="360"/>
      </w:pPr>
      <w:rPr>
        <w:rFonts w:ascii="Arial" w:hAnsi="Arial" w:hint="default"/>
      </w:rPr>
    </w:lvl>
    <w:lvl w:ilvl="8" w:tplc="FF40C8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52668D"/>
    <w:multiLevelType w:val="hybridMultilevel"/>
    <w:tmpl w:val="1BFA9CCE"/>
    <w:lvl w:ilvl="0" w:tplc="16CE36C2">
      <w:start w:val="1"/>
      <w:numFmt w:val="bullet"/>
      <w:lvlText w:val="•"/>
      <w:lvlJc w:val="left"/>
      <w:pPr>
        <w:tabs>
          <w:tab w:val="num" w:pos="720"/>
        </w:tabs>
        <w:ind w:left="720" w:hanging="360"/>
      </w:pPr>
      <w:rPr>
        <w:rFonts w:ascii="Arial" w:hAnsi="Arial" w:hint="default"/>
      </w:rPr>
    </w:lvl>
    <w:lvl w:ilvl="1" w:tplc="0E482BD4" w:tentative="1">
      <w:start w:val="1"/>
      <w:numFmt w:val="bullet"/>
      <w:lvlText w:val="•"/>
      <w:lvlJc w:val="left"/>
      <w:pPr>
        <w:tabs>
          <w:tab w:val="num" w:pos="1440"/>
        </w:tabs>
        <w:ind w:left="1440" w:hanging="360"/>
      </w:pPr>
      <w:rPr>
        <w:rFonts w:ascii="Arial" w:hAnsi="Arial" w:hint="default"/>
      </w:rPr>
    </w:lvl>
    <w:lvl w:ilvl="2" w:tplc="C00AD870" w:tentative="1">
      <w:start w:val="1"/>
      <w:numFmt w:val="bullet"/>
      <w:lvlText w:val="•"/>
      <w:lvlJc w:val="left"/>
      <w:pPr>
        <w:tabs>
          <w:tab w:val="num" w:pos="2160"/>
        </w:tabs>
        <w:ind w:left="2160" w:hanging="360"/>
      </w:pPr>
      <w:rPr>
        <w:rFonts w:ascii="Arial" w:hAnsi="Arial" w:hint="default"/>
      </w:rPr>
    </w:lvl>
    <w:lvl w:ilvl="3" w:tplc="C6460918" w:tentative="1">
      <w:start w:val="1"/>
      <w:numFmt w:val="bullet"/>
      <w:lvlText w:val="•"/>
      <w:lvlJc w:val="left"/>
      <w:pPr>
        <w:tabs>
          <w:tab w:val="num" w:pos="2880"/>
        </w:tabs>
        <w:ind w:left="2880" w:hanging="360"/>
      </w:pPr>
      <w:rPr>
        <w:rFonts w:ascii="Arial" w:hAnsi="Arial" w:hint="default"/>
      </w:rPr>
    </w:lvl>
    <w:lvl w:ilvl="4" w:tplc="311C67E8" w:tentative="1">
      <w:start w:val="1"/>
      <w:numFmt w:val="bullet"/>
      <w:lvlText w:val="•"/>
      <w:lvlJc w:val="left"/>
      <w:pPr>
        <w:tabs>
          <w:tab w:val="num" w:pos="3600"/>
        </w:tabs>
        <w:ind w:left="3600" w:hanging="360"/>
      </w:pPr>
      <w:rPr>
        <w:rFonts w:ascii="Arial" w:hAnsi="Arial" w:hint="default"/>
      </w:rPr>
    </w:lvl>
    <w:lvl w:ilvl="5" w:tplc="A600E2BA" w:tentative="1">
      <w:start w:val="1"/>
      <w:numFmt w:val="bullet"/>
      <w:lvlText w:val="•"/>
      <w:lvlJc w:val="left"/>
      <w:pPr>
        <w:tabs>
          <w:tab w:val="num" w:pos="4320"/>
        </w:tabs>
        <w:ind w:left="4320" w:hanging="360"/>
      </w:pPr>
      <w:rPr>
        <w:rFonts w:ascii="Arial" w:hAnsi="Arial" w:hint="default"/>
      </w:rPr>
    </w:lvl>
    <w:lvl w:ilvl="6" w:tplc="AE64DC08" w:tentative="1">
      <w:start w:val="1"/>
      <w:numFmt w:val="bullet"/>
      <w:lvlText w:val="•"/>
      <w:lvlJc w:val="left"/>
      <w:pPr>
        <w:tabs>
          <w:tab w:val="num" w:pos="5040"/>
        </w:tabs>
        <w:ind w:left="5040" w:hanging="360"/>
      </w:pPr>
      <w:rPr>
        <w:rFonts w:ascii="Arial" w:hAnsi="Arial" w:hint="default"/>
      </w:rPr>
    </w:lvl>
    <w:lvl w:ilvl="7" w:tplc="A1408B2C" w:tentative="1">
      <w:start w:val="1"/>
      <w:numFmt w:val="bullet"/>
      <w:lvlText w:val="•"/>
      <w:lvlJc w:val="left"/>
      <w:pPr>
        <w:tabs>
          <w:tab w:val="num" w:pos="5760"/>
        </w:tabs>
        <w:ind w:left="5760" w:hanging="360"/>
      </w:pPr>
      <w:rPr>
        <w:rFonts w:ascii="Arial" w:hAnsi="Arial" w:hint="default"/>
      </w:rPr>
    </w:lvl>
    <w:lvl w:ilvl="8" w:tplc="B032E1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971A64"/>
    <w:multiLevelType w:val="hybridMultilevel"/>
    <w:tmpl w:val="6DAE0D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6C5581F"/>
    <w:multiLevelType w:val="hybridMultilevel"/>
    <w:tmpl w:val="DABA8CC6"/>
    <w:lvl w:ilvl="0" w:tplc="FC9E0168">
      <w:start w:val="1"/>
      <w:numFmt w:val="bullet"/>
      <w:lvlText w:val="•"/>
      <w:lvlJc w:val="left"/>
      <w:pPr>
        <w:tabs>
          <w:tab w:val="num" w:pos="720"/>
        </w:tabs>
        <w:ind w:left="720" w:hanging="360"/>
      </w:pPr>
      <w:rPr>
        <w:rFonts w:ascii="Arial" w:hAnsi="Arial" w:hint="default"/>
      </w:rPr>
    </w:lvl>
    <w:lvl w:ilvl="1" w:tplc="46326694">
      <w:start w:val="1"/>
      <w:numFmt w:val="bullet"/>
      <w:lvlText w:val="•"/>
      <w:lvlJc w:val="left"/>
      <w:pPr>
        <w:tabs>
          <w:tab w:val="num" w:pos="1440"/>
        </w:tabs>
        <w:ind w:left="1440" w:hanging="360"/>
      </w:pPr>
      <w:rPr>
        <w:rFonts w:ascii="Arial" w:hAnsi="Arial" w:hint="default"/>
      </w:rPr>
    </w:lvl>
    <w:lvl w:ilvl="2" w:tplc="A31631BA" w:tentative="1">
      <w:start w:val="1"/>
      <w:numFmt w:val="bullet"/>
      <w:lvlText w:val="•"/>
      <w:lvlJc w:val="left"/>
      <w:pPr>
        <w:tabs>
          <w:tab w:val="num" w:pos="2160"/>
        </w:tabs>
        <w:ind w:left="2160" w:hanging="360"/>
      </w:pPr>
      <w:rPr>
        <w:rFonts w:ascii="Arial" w:hAnsi="Arial" w:hint="default"/>
      </w:rPr>
    </w:lvl>
    <w:lvl w:ilvl="3" w:tplc="17B251FE" w:tentative="1">
      <w:start w:val="1"/>
      <w:numFmt w:val="bullet"/>
      <w:lvlText w:val="•"/>
      <w:lvlJc w:val="left"/>
      <w:pPr>
        <w:tabs>
          <w:tab w:val="num" w:pos="2880"/>
        </w:tabs>
        <w:ind w:left="2880" w:hanging="360"/>
      </w:pPr>
      <w:rPr>
        <w:rFonts w:ascii="Arial" w:hAnsi="Arial" w:hint="default"/>
      </w:rPr>
    </w:lvl>
    <w:lvl w:ilvl="4" w:tplc="0FA2115E" w:tentative="1">
      <w:start w:val="1"/>
      <w:numFmt w:val="bullet"/>
      <w:lvlText w:val="•"/>
      <w:lvlJc w:val="left"/>
      <w:pPr>
        <w:tabs>
          <w:tab w:val="num" w:pos="3600"/>
        </w:tabs>
        <w:ind w:left="3600" w:hanging="360"/>
      </w:pPr>
      <w:rPr>
        <w:rFonts w:ascii="Arial" w:hAnsi="Arial" w:hint="default"/>
      </w:rPr>
    </w:lvl>
    <w:lvl w:ilvl="5" w:tplc="AF8408BC" w:tentative="1">
      <w:start w:val="1"/>
      <w:numFmt w:val="bullet"/>
      <w:lvlText w:val="•"/>
      <w:lvlJc w:val="left"/>
      <w:pPr>
        <w:tabs>
          <w:tab w:val="num" w:pos="4320"/>
        </w:tabs>
        <w:ind w:left="4320" w:hanging="360"/>
      </w:pPr>
      <w:rPr>
        <w:rFonts w:ascii="Arial" w:hAnsi="Arial" w:hint="default"/>
      </w:rPr>
    </w:lvl>
    <w:lvl w:ilvl="6" w:tplc="9992109A" w:tentative="1">
      <w:start w:val="1"/>
      <w:numFmt w:val="bullet"/>
      <w:lvlText w:val="•"/>
      <w:lvlJc w:val="left"/>
      <w:pPr>
        <w:tabs>
          <w:tab w:val="num" w:pos="5040"/>
        </w:tabs>
        <w:ind w:left="5040" w:hanging="360"/>
      </w:pPr>
      <w:rPr>
        <w:rFonts w:ascii="Arial" w:hAnsi="Arial" w:hint="default"/>
      </w:rPr>
    </w:lvl>
    <w:lvl w:ilvl="7" w:tplc="52EC84EE" w:tentative="1">
      <w:start w:val="1"/>
      <w:numFmt w:val="bullet"/>
      <w:lvlText w:val="•"/>
      <w:lvlJc w:val="left"/>
      <w:pPr>
        <w:tabs>
          <w:tab w:val="num" w:pos="5760"/>
        </w:tabs>
        <w:ind w:left="5760" w:hanging="360"/>
      </w:pPr>
      <w:rPr>
        <w:rFonts w:ascii="Arial" w:hAnsi="Arial" w:hint="default"/>
      </w:rPr>
    </w:lvl>
    <w:lvl w:ilvl="8" w:tplc="16BA4CB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F84E76"/>
    <w:multiLevelType w:val="hybridMultilevel"/>
    <w:tmpl w:val="7BD2A664"/>
    <w:lvl w:ilvl="0" w:tplc="F5B0159A">
      <w:start w:val="1"/>
      <w:numFmt w:val="bullet"/>
      <w:lvlText w:val="•"/>
      <w:lvlJc w:val="left"/>
      <w:pPr>
        <w:tabs>
          <w:tab w:val="num" w:pos="720"/>
        </w:tabs>
        <w:ind w:left="720" w:hanging="360"/>
      </w:pPr>
      <w:rPr>
        <w:rFonts w:ascii="Arial" w:hAnsi="Arial" w:hint="default"/>
      </w:rPr>
    </w:lvl>
    <w:lvl w:ilvl="1" w:tplc="2894FD84">
      <w:numFmt w:val="bullet"/>
      <w:lvlText w:val="•"/>
      <w:lvlJc w:val="left"/>
      <w:pPr>
        <w:tabs>
          <w:tab w:val="num" w:pos="1440"/>
        </w:tabs>
        <w:ind w:left="1440" w:hanging="360"/>
      </w:pPr>
      <w:rPr>
        <w:rFonts w:ascii="Arial" w:hAnsi="Arial" w:hint="default"/>
      </w:rPr>
    </w:lvl>
    <w:lvl w:ilvl="2" w:tplc="48FEBBF2" w:tentative="1">
      <w:start w:val="1"/>
      <w:numFmt w:val="bullet"/>
      <w:lvlText w:val="•"/>
      <w:lvlJc w:val="left"/>
      <w:pPr>
        <w:tabs>
          <w:tab w:val="num" w:pos="2160"/>
        </w:tabs>
        <w:ind w:left="2160" w:hanging="360"/>
      </w:pPr>
      <w:rPr>
        <w:rFonts w:ascii="Arial" w:hAnsi="Arial" w:hint="default"/>
      </w:rPr>
    </w:lvl>
    <w:lvl w:ilvl="3" w:tplc="DF36DA86" w:tentative="1">
      <w:start w:val="1"/>
      <w:numFmt w:val="bullet"/>
      <w:lvlText w:val="•"/>
      <w:lvlJc w:val="left"/>
      <w:pPr>
        <w:tabs>
          <w:tab w:val="num" w:pos="2880"/>
        </w:tabs>
        <w:ind w:left="2880" w:hanging="360"/>
      </w:pPr>
      <w:rPr>
        <w:rFonts w:ascii="Arial" w:hAnsi="Arial" w:hint="default"/>
      </w:rPr>
    </w:lvl>
    <w:lvl w:ilvl="4" w:tplc="073AA55C" w:tentative="1">
      <w:start w:val="1"/>
      <w:numFmt w:val="bullet"/>
      <w:lvlText w:val="•"/>
      <w:lvlJc w:val="left"/>
      <w:pPr>
        <w:tabs>
          <w:tab w:val="num" w:pos="3600"/>
        </w:tabs>
        <w:ind w:left="3600" w:hanging="360"/>
      </w:pPr>
      <w:rPr>
        <w:rFonts w:ascii="Arial" w:hAnsi="Arial" w:hint="default"/>
      </w:rPr>
    </w:lvl>
    <w:lvl w:ilvl="5" w:tplc="6B286A88" w:tentative="1">
      <w:start w:val="1"/>
      <w:numFmt w:val="bullet"/>
      <w:lvlText w:val="•"/>
      <w:lvlJc w:val="left"/>
      <w:pPr>
        <w:tabs>
          <w:tab w:val="num" w:pos="4320"/>
        </w:tabs>
        <w:ind w:left="4320" w:hanging="360"/>
      </w:pPr>
      <w:rPr>
        <w:rFonts w:ascii="Arial" w:hAnsi="Arial" w:hint="default"/>
      </w:rPr>
    </w:lvl>
    <w:lvl w:ilvl="6" w:tplc="7FE275A4" w:tentative="1">
      <w:start w:val="1"/>
      <w:numFmt w:val="bullet"/>
      <w:lvlText w:val="•"/>
      <w:lvlJc w:val="left"/>
      <w:pPr>
        <w:tabs>
          <w:tab w:val="num" w:pos="5040"/>
        </w:tabs>
        <w:ind w:left="5040" w:hanging="360"/>
      </w:pPr>
      <w:rPr>
        <w:rFonts w:ascii="Arial" w:hAnsi="Arial" w:hint="default"/>
      </w:rPr>
    </w:lvl>
    <w:lvl w:ilvl="7" w:tplc="A22E40C0" w:tentative="1">
      <w:start w:val="1"/>
      <w:numFmt w:val="bullet"/>
      <w:lvlText w:val="•"/>
      <w:lvlJc w:val="left"/>
      <w:pPr>
        <w:tabs>
          <w:tab w:val="num" w:pos="5760"/>
        </w:tabs>
        <w:ind w:left="5760" w:hanging="360"/>
      </w:pPr>
      <w:rPr>
        <w:rFonts w:ascii="Arial" w:hAnsi="Arial" w:hint="default"/>
      </w:rPr>
    </w:lvl>
    <w:lvl w:ilvl="8" w:tplc="7F8454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B42239"/>
    <w:multiLevelType w:val="hybridMultilevel"/>
    <w:tmpl w:val="560EAC00"/>
    <w:lvl w:ilvl="0" w:tplc="2A822950">
      <w:start w:val="1"/>
      <w:numFmt w:val="bullet"/>
      <w:lvlText w:val="•"/>
      <w:lvlJc w:val="left"/>
      <w:pPr>
        <w:tabs>
          <w:tab w:val="num" w:pos="720"/>
        </w:tabs>
        <w:ind w:left="720" w:hanging="360"/>
      </w:pPr>
      <w:rPr>
        <w:rFonts w:ascii="Arial" w:hAnsi="Arial" w:hint="default"/>
      </w:rPr>
    </w:lvl>
    <w:lvl w:ilvl="1" w:tplc="46DA8D6E">
      <w:start w:val="1"/>
      <w:numFmt w:val="bullet"/>
      <w:lvlText w:val="•"/>
      <w:lvlJc w:val="left"/>
      <w:pPr>
        <w:tabs>
          <w:tab w:val="num" w:pos="1440"/>
        </w:tabs>
        <w:ind w:left="1440" w:hanging="360"/>
      </w:pPr>
      <w:rPr>
        <w:rFonts w:ascii="Arial" w:hAnsi="Arial" w:hint="default"/>
      </w:rPr>
    </w:lvl>
    <w:lvl w:ilvl="2" w:tplc="1E3E797A" w:tentative="1">
      <w:start w:val="1"/>
      <w:numFmt w:val="bullet"/>
      <w:lvlText w:val="•"/>
      <w:lvlJc w:val="left"/>
      <w:pPr>
        <w:tabs>
          <w:tab w:val="num" w:pos="2160"/>
        </w:tabs>
        <w:ind w:left="2160" w:hanging="360"/>
      </w:pPr>
      <w:rPr>
        <w:rFonts w:ascii="Arial" w:hAnsi="Arial" w:hint="default"/>
      </w:rPr>
    </w:lvl>
    <w:lvl w:ilvl="3" w:tplc="BBCAE018" w:tentative="1">
      <w:start w:val="1"/>
      <w:numFmt w:val="bullet"/>
      <w:lvlText w:val="•"/>
      <w:lvlJc w:val="left"/>
      <w:pPr>
        <w:tabs>
          <w:tab w:val="num" w:pos="2880"/>
        </w:tabs>
        <w:ind w:left="2880" w:hanging="360"/>
      </w:pPr>
      <w:rPr>
        <w:rFonts w:ascii="Arial" w:hAnsi="Arial" w:hint="default"/>
      </w:rPr>
    </w:lvl>
    <w:lvl w:ilvl="4" w:tplc="A7748790" w:tentative="1">
      <w:start w:val="1"/>
      <w:numFmt w:val="bullet"/>
      <w:lvlText w:val="•"/>
      <w:lvlJc w:val="left"/>
      <w:pPr>
        <w:tabs>
          <w:tab w:val="num" w:pos="3600"/>
        </w:tabs>
        <w:ind w:left="3600" w:hanging="360"/>
      </w:pPr>
      <w:rPr>
        <w:rFonts w:ascii="Arial" w:hAnsi="Arial" w:hint="default"/>
      </w:rPr>
    </w:lvl>
    <w:lvl w:ilvl="5" w:tplc="33F80666" w:tentative="1">
      <w:start w:val="1"/>
      <w:numFmt w:val="bullet"/>
      <w:lvlText w:val="•"/>
      <w:lvlJc w:val="left"/>
      <w:pPr>
        <w:tabs>
          <w:tab w:val="num" w:pos="4320"/>
        </w:tabs>
        <w:ind w:left="4320" w:hanging="360"/>
      </w:pPr>
      <w:rPr>
        <w:rFonts w:ascii="Arial" w:hAnsi="Arial" w:hint="default"/>
      </w:rPr>
    </w:lvl>
    <w:lvl w:ilvl="6" w:tplc="D876D110" w:tentative="1">
      <w:start w:val="1"/>
      <w:numFmt w:val="bullet"/>
      <w:lvlText w:val="•"/>
      <w:lvlJc w:val="left"/>
      <w:pPr>
        <w:tabs>
          <w:tab w:val="num" w:pos="5040"/>
        </w:tabs>
        <w:ind w:left="5040" w:hanging="360"/>
      </w:pPr>
      <w:rPr>
        <w:rFonts w:ascii="Arial" w:hAnsi="Arial" w:hint="default"/>
      </w:rPr>
    </w:lvl>
    <w:lvl w:ilvl="7" w:tplc="D094446E" w:tentative="1">
      <w:start w:val="1"/>
      <w:numFmt w:val="bullet"/>
      <w:lvlText w:val="•"/>
      <w:lvlJc w:val="left"/>
      <w:pPr>
        <w:tabs>
          <w:tab w:val="num" w:pos="5760"/>
        </w:tabs>
        <w:ind w:left="5760" w:hanging="360"/>
      </w:pPr>
      <w:rPr>
        <w:rFonts w:ascii="Arial" w:hAnsi="Arial" w:hint="default"/>
      </w:rPr>
    </w:lvl>
    <w:lvl w:ilvl="8" w:tplc="9F40DC1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1"/>
  </w:num>
  <w:num w:numId="13">
    <w:abstractNumId w:val="11"/>
  </w:num>
  <w:num w:numId="14">
    <w:abstractNumId w:val="13"/>
  </w:num>
  <w:num w:numId="15">
    <w:abstractNumId w:val="10"/>
  </w:num>
  <w:num w:numId="16">
    <w:abstractNumId w:val="14"/>
  </w:num>
  <w:num w:numId="17">
    <w:abstractNumId w:val="18"/>
  </w:num>
  <w:num w:numId="18">
    <w:abstractNumId w:val="12"/>
  </w:num>
  <w:num w:numId="19">
    <w:abstractNumId w:val="19"/>
  </w:num>
  <w:num w:numId="20">
    <w:abstractNumId w:val="15"/>
  </w:num>
  <w:num w:numId="21">
    <w:abstractNumId w:val="17"/>
  </w:num>
  <w:num w:numId="22">
    <w:abstractNumId w:val="23"/>
  </w:num>
  <w:num w:numId="23">
    <w:abstractNumId w:val="16"/>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77AF5"/>
    <w:rsid w:val="00087566"/>
    <w:rsid w:val="000B646F"/>
    <w:rsid w:val="000C631F"/>
    <w:rsid w:val="000F2FE8"/>
    <w:rsid w:val="00113424"/>
    <w:rsid w:val="00126E5A"/>
    <w:rsid w:val="00140A24"/>
    <w:rsid w:val="001454F8"/>
    <w:rsid w:val="00150AD4"/>
    <w:rsid w:val="001526F6"/>
    <w:rsid w:val="0015732F"/>
    <w:rsid w:val="0016315D"/>
    <w:rsid w:val="00163432"/>
    <w:rsid w:val="00195CBD"/>
    <w:rsid w:val="001B0085"/>
    <w:rsid w:val="001B0BC4"/>
    <w:rsid w:val="001B111F"/>
    <w:rsid w:val="001B591C"/>
    <w:rsid w:val="001B697D"/>
    <w:rsid w:val="001C0FF2"/>
    <w:rsid w:val="001D168B"/>
    <w:rsid w:val="001E5F48"/>
    <w:rsid w:val="001E6C1E"/>
    <w:rsid w:val="001F4703"/>
    <w:rsid w:val="002005E5"/>
    <w:rsid w:val="0021111E"/>
    <w:rsid w:val="0021219E"/>
    <w:rsid w:val="00214443"/>
    <w:rsid w:val="0022588D"/>
    <w:rsid w:val="002304B8"/>
    <w:rsid w:val="0023542B"/>
    <w:rsid w:val="00242220"/>
    <w:rsid w:val="00250D80"/>
    <w:rsid w:val="00253AD7"/>
    <w:rsid w:val="00257500"/>
    <w:rsid w:val="00271869"/>
    <w:rsid w:val="0028018B"/>
    <w:rsid w:val="002836DD"/>
    <w:rsid w:val="00293E0C"/>
    <w:rsid w:val="002A1192"/>
    <w:rsid w:val="002A41E2"/>
    <w:rsid w:val="002B365A"/>
    <w:rsid w:val="002C508D"/>
    <w:rsid w:val="002E3ED3"/>
    <w:rsid w:val="002E7C5F"/>
    <w:rsid w:val="002E7E74"/>
    <w:rsid w:val="002F3470"/>
    <w:rsid w:val="002F705B"/>
    <w:rsid w:val="00322BCE"/>
    <w:rsid w:val="003244DD"/>
    <w:rsid w:val="00352C28"/>
    <w:rsid w:val="00361849"/>
    <w:rsid w:val="0036683D"/>
    <w:rsid w:val="00367505"/>
    <w:rsid w:val="003767BF"/>
    <w:rsid w:val="003864AD"/>
    <w:rsid w:val="003C237C"/>
    <w:rsid w:val="003D0050"/>
    <w:rsid w:val="003D3AEB"/>
    <w:rsid w:val="003D66E8"/>
    <w:rsid w:val="003E42FE"/>
    <w:rsid w:val="003E68CC"/>
    <w:rsid w:val="003E727D"/>
    <w:rsid w:val="004022B4"/>
    <w:rsid w:val="00413B95"/>
    <w:rsid w:val="00414A35"/>
    <w:rsid w:val="00424FC8"/>
    <w:rsid w:val="00425677"/>
    <w:rsid w:val="00427ABE"/>
    <w:rsid w:val="00433EDD"/>
    <w:rsid w:val="00435A04"/>
    <w:rsid w:val="0044219E"/>
    <w:rsid w:val="0044395F"/>
    <w:rsid w:val="004442AA"/>
    <w:rsid w:val="00445564"/>
    <w:rsid w:val="004502CD"/>
    <w:rsid w:val="0045216F"/>
    <w:rsid w:val="004532D9"/>
    <w:rsid w:val="00454BB9"/>
    <w:rsid w:val="00457227"/>
    <w:rsid w:val="00459F05"/>
    <w:rsid w:val="00464B4C"/>
    <w:rsid w:val="00466159"/>
    <w:rsid w:val="004769AB"/>
    <w:rsid w:val="00482802"/>
    <w:rsid w:val="00484232"/>
    <w:rsid w:val="0049014C"/>
    <w:rsid w:val="004933C9"/>
    <w:rsid w:val="004C1CD5"/>
    <w:rsid w:val="004C2401"/>
    <w:rsid w:val="004D61EA"/>
    <w:rsid w:val="004E00C7"/>
    <w:rsid w:val="004F3B45"/>
    <w:rsid w:val="004F42AC"/>
    <w:rsid w:val="004F7D4E"/>
    <w:rsid w:val="00500BF5"/>
    <w:rsid w:val="00500EBA"/>
    <w:rsid w:val="00501A19"/>
    <w:rsid w:val="00504959"/>
    <w:rsid w:val="00505805"/>
    <w:rsid w:val="00514713"/>
    <w:rsid w:val="00515169"/>
    <w:rsid w:val="005335E5"/>
    <w:rsid w:val="0054408D"/>
    <w:rsid w:val="00544345"/>
    <w:rsid w:val="00545461"/>
    <w:rsid w:val="00545828"/>
    <w:rsid w:val="00553204"/>
    <w:rsid w:val="0055479C"/>
    <w:rsid w:val="00562D3D"/>
    <w:rsid w:val="00572740"/>
    <w:rsid w:val="00590749"/>
    <w:rsid w:val="0059213B"/>
    <w:rsid w:val="005922B2"/>
    <w:rsid w:val="005A08A4"/>
    <w:rsid w:val="005B024F"/>
    <w:rsid w:val="005B3680"/>
    <w:rsid w:val="005C2E1F"/>
    <w:rsid w:val="005C775F"/>
    <w:rsid w:val="005D1D6D"/>
    <w:rsid w:val="005D2EA9"/>
    <w:rsid w:val="005D66DE"/>
    <w:rsid w:val="005F2120"/>
    <w:rsid w:val="005F4A29"/>
    <w:rsid w:val="005F5105"/>
    <w:rsid w:val="006078BA"/>
    <w:rsid w:val="00614312"/>
    <w:rsid w:val="0061682B"/>
    <w:rsid w:val="006223A6"/>
    <w:rsid w:val="00623CBF"/>
    <w:rsid w:val="00644D00"/>
    <w:rsid w:val="00646166"/>
    <w:rsid w:val="00655A10"/>
    <w:rsid w:val="006567E9"/>
    <w:rsid w:val="00666A99"/>
    <w:rsid w:val="00682310"/>
    <w:rsid w:val="006A57D7"/>
    <w:rsid w:val="006B5C7E"/>
    <w:rsid w:val="006D0648"/>
    <w:rsid w:val="006D3118"/>
    <w:rsid w:val="006E27BF"/>
    <w:rsid w:val="006E40C7"/>
    <w:rsid w:val="0070089A"/>
    <w:rsid w:val="00700983"/>
    <w:rsid w:val="00725131"/>
    <w:rsid w:val="00732990"/>
    <w:rsid w:val="00750F03"/>
    <w:rsid w:val="00753A05"/>
    <w:rsid w:val="0075449B"/>
    <w:rsid w:val="007819D6"/>
    <w:rsid w:val="00791F39"/>
    <w:rsid w:val="007A46E2"/>
    <w:rsid w:val="007A67F9"/>
    <w:rsid w:val="007B6150"/>
    <w:rsid w:val="007D2E37"/>
    <w:rsid w:val="007E317D"/>
    <w:rsid w:val="007E3AD3"/>
    <w:rsid w:val="007F499B"/>
    <w:rsid w:val="00801DAB"/>
    <w:rsid w:val="0080313B"/>
    <w:rsid w:val="00805FAA"/>
    <w:rsid w:val="008124BD"/>
    <w:rsid w:val="00815B14"/>
    <w:rsid w:val="00844956"/>
    <w:rsid w:val="0086276D"/>
    <w:rsid w:val="0086416D"/>
    <w:rsid w:val="00876612"/>
    <w:rsid w:val="0087703D"/>
    <w:rsid w:val="00877117"/>
    <w:rsid w:val="00895B3A"/>
    <w:rsid w:val="008A584A"/>
    <w:rsid w:val="008B44B1"/>
    <w:rsid w:val="008B4CD5"/>
    <w:rsid w:val="008B718E"/>
    <w:rsid w:val="008C6A96"/>
    <w:rsid w:val="008D2832"/>
    <w:rsid w:val="008D3E4C"/>
    <w:rsid w:val="008E25BC"/>
    <w:rsid w:val="008F0F07"/>
    <w:rsid w:val="008F2A13"/>
    <w:rsid w:val="008F3FF9"/>
    <w:rsid w:val="00911305"/>
    <w:rsid w:val="00912FC8"/>
    <w:rsid w:val="00925C7D"/>
    <w:rsid w:val="00937413"/>
    <w:rsid w:val="009415F3"/>
    <w:rsid w:val="00950FC5"/>
    <w:rsid w:val="00951E83"/>
    <w:rsid w:val="00977598"/>
    <w:rsid w:val="00977E0F"/>
    <w:rsid w:val="00992BE1"/>
    <w:rsid w:val="00996597"/>
    <w:rsid w:val="009968C5"/>
    <w:rsid w:val="009A1257"/>
    <w:rsid w:val="009A12F3"/>
    <w:rsid w:val="009A1B4B"/>
    <w:rsid w:val="009A23AB"/>
    <w:rsid w:val="009B2B60"/>
    <w:rsid w:val="009B4B50"/>
    <w:rsid w:val="009C33F1"/>
    <w:rsid w:val="009D0A59"/>
    <w:rsid w:val="009D180E"/>
    <w:rsid w:val="009D5F52"/>
    <w:rsid w:val="009D79F4"/>
    <w:rsid w:val="009E0EFB"/>
    <w:rsid w:val="00A0245A"/>
    <w:rsid w:val="00A338B4"/>
    <w:rsid w:val="00A33E8D"/>
    <w:rsid w:val="00A36E15"/>
    <w:rsid w:val="00A42BA7"/>
    <w:rsid w:val="00A4671B"/>
    <w:rsid w:val="00A50CC6"/>
    <w:rsid w:val="00A55911"/>
    <w:rsid w:val="00A652E6"/>
    <w:rsid w:val="00A65BA3"/>
    <w:rsid w:val="00A7272E"/>
    <w:rsid w:val="00A748DE"/>
    <w:rsid w:val="00A858D2"/>
    <w:rsid w:val="00A87390"/>
    <w:rsid w:val="00AB7C74"/>
    <w:rsid w:val="00AF79B8"/>
    <w:rsid w:val="00B177DF"/>
    <w:rsid w:val="00B32F4C"/>
    <w:rsid w:val="00B54453"/>
    <w:rsid w:val="00B64F18"/>
    <w:rsid w:val="00B7006C"/>
    <w:rsid w:val="00B83626"/>
    <w:rsid w:val="00B83978"/>
    <w:rsid w:val="00B87080"/>
    <w:rsid w:val="00B92FB1"/>
    <w:rsid w:val="00B96131"/>
    <w:rsid w:val="00B96799"/>
    <w:rsid w:val="00BA236A"/>
    <w:rsid w:val="00BA6E0E"/>
    <w:rsid w:val="00BB5B3A"/>
    <w:rsid w:val="00BB64A7"/>
    <w:rsid w:val="00BC0F7E"/>
    <w:rsid w:val="00BD7816"/>
    <w:rsid w:val="00BF15FE"/>
    <w:rsid w:val="00C0321D"/>
    <w:rsid w:val="00C10E75"/>
    <w:rsid w:val="00C167B7"/>
    <w:rsid w:val="00C21B90"/>
    <w:rsid w:val="00C31F14"/>
    <w:rsid w:val="00C359DF"/>
    <w:rsid w:val="00C363C0"/>
    <w:rsid w:val="00C56338"/>
    <w:rsid w:val="00C600CD"/>
    <w:rsid w:val="00C60A64"/>
    <w:rsid w:val="00C65673"/>
    <w:rsid w:val="00C76260"/>
    <w:rsid w:val="00C814CD"/>
    <w:rsid w:val="00C87FE0"/>
    <w:rsid w:val="00C90188"/>
    <w:rsid w:val="00C97693"/>
    <w:rsid w:val="00CD7FF9"/>
    <w:rsid w:val="00CE0352"/>
    <w:rsid w:val="00D00AED"/>
    <w:rsid w:val="00D00F9C"/>
    <w:rsid w:val="00D01DC0"/>
    <w:rsid w:val="00D0485C"/>
    <w:rsid w:val="00D239E7"/>
    <w:rsid w:val="00D265D9"/>
    <w:rsid w:val="00D36CFD"/>
    <w:rsid w:val="00D43A60"/>
    <w:rsid w:val="00D45070"/>
    <w:rsid w:val="00D51DF4"/>
    <w:rsid w:val="00D5456A"/>
    <w:rsid w:val="00D54C2A"/>
    <w:rsid w:val="00D60810"/>
    <w:rsid w:val="00D76779"/>
    <w:rsid w:val="00D814DF"/>
    <w:rsid w:val="00D819B8"/>
    <w:rsid w:val="00D82E59"/>
    <w:rsid w:val="00D90082"/>
    <w:rsid w:val="00DA27E1"/>
    <w:rsid w:val="00DC18C2"/>
    <w:rsid w:val="00DD7D86"/>
    <w:rsid w:val="00DE72B9"/>
    <w:rsid w:val="00DE7C57"/>
    <w:rsid w:val="00DF5711"/>
    <w:rsid w:val="00E014CA"/>
    <w:rsid w:val="00E047DA"/>
    <w:rsid w:val="00E06510"/>
    <w:rsid w:val="00E35DF9"/>
    <w:rsid w:val="00E45FDD"/>
    <w:rsid w:val="00E5027E"/>
    <w:rsid w:val="00E51E96"/>
    <w:rsid w:val="00E53F39"/>
    <w:rsid w:val="00E611AB"/>
    <w:rsid w:val="00E73507"/>
    <w:rsid w:val="00E7422A"/>
    <w:rsid w:val="00E8163B"/>
    <w:rsid w:val="00E820E6"/>
    <w:rsid w:val="00E82EAD"/>
    <w:rsid w:val="00E90B5F"/>
    <w:rsid w:val="00E93724"/>
    <w:rsid w:val="00E953BE"/>
    <w:rsid w:val="00EA5FB4"/>
    <w:rsid w:val="00EB40DA"/>
    <w:rsid w:val="00EB5DF9"/>
    <w:rsid w:val="00EC125D"/>
    <w:rsid w:val="00EF16D8"/>
    <w:rsid w:val="00F00E1B"/>
    <w:rsid w:val="00F06513"/>
    <w:rsid w:val="00F150B9"/>
    <w:rsid w:val="00F237B2"/>
    <w:rsid w:val="00F5284E"/>
    <w:rsid w:val="00F558E5"/>
    <w:rsid w:val="00F56B59"/>
    <w:rsid w:val="00F60AD0"/>
    <w:rsid w:val="00F66CF5"/>
    <w:rsid w:val="00F7137E"/>
    <w:rsid w:val="00F7559B"/>
    <w:rsid w:val="00F81327"/>
    <w:rsid w:val="00F90273"/>
    <w:rsid w:val="00F90CCA"/>
    <w:rsid w:val="00F92EBF"/>
    <w:rsid w:val="00F97905"/>
    <w:rsid w:val="00FB1191"/>
    <w:rsid w:val="00FC5798"/>
    <w:rsid w:val="00FD6CFC"/>
    <w:rsid w:val="00FE3DB2"/>
    <w:rsid w:val="00FF004D"/>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Mentionnonrsolue1">
    <w:name w:val="Mention non résolue1"/>
    <w:basedOn w:val="DefaultParagraphFont"/>
    <w:uiPriority w:val="99"/>
    <w:semiHidden/>
    <w:unhideWhenUsed/>
    <w:rsid w:val="00445564"/>
    <w:rPr>
      <w:color w:val="605E5C"/>
      <w:shd w:val="clear" w:color="auto" w:fill="E1DFDD"/>
    </w:rPr>
  </w:style>
  <w:style w:type="paragraph" w:styleId="HTMLPreformatted">
    <w:name w:val="HTML Preformatted"/>
    <w:basedOn w:val="Normal"/>
    <w:link w:val="HTMLPreformattedChar"/>
    <w:uiPriority w:val="99"/>
    <w:semiHidden/>
    <w:rsid w:val="00791F39"/>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91F39"/>
    <w:rPr>
      <w:rFonts w:ascii="Consolas" w:hAnsi="Consolas"/>
      <w:sz w:val="20"/>
      <w:szCs w:val="20"/>
    </w:rPr>
  </w:style>
  <w:style w:type="paragraph" w:customStyle="1" w:styleId="SPRESSRELEASE-TITLE">
    <w:name w:val="S_PRESS RELEASE - TITLE"/>
    <w:basedOn w:val="Normal"/>
    <w:qFormat/>
    <w:rsid w:val="005922B2"/>
    <w:rPr>
      <w:sz w:val="26"/>
      <w:szCs w:val="24"/>
    </w:rPr>
  </w:style>
  <w:style w:type="character" w:styleId="UnresolvedMention">
    <w:name w:val="Unresolved Mention"/>
    <w:basedOn w:val="DefaultParagraphFont"/>
    <w:uiPriority w:val="99"/>
    <w:semiHidden/>
    <w:unhideWhenUsed/>
    <w:rsid w:val="00592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57948924">
      <w:bodyDiv w:val="1"/>
      <w:marLeft w:val="0"/>
      <w:marRight w:val="0"/>
      <w:marTop w:val="0"/>
      <w:marBottom w:val="0"/>
      <w:divBdr>
        <w:top w:val="none" w:sz="0" w:space="0" w:color="auto"/>
        <w:left w:val="none" w:sz="0" w:space="0" w:color="auto"/>
        <w:bottom w:val="none" w:sz="0" w:space="0" w:color="auto"/>
        <w:right w:val="none" w:sz="0" w:space="0" w:color="auto"/>
      </w:divBdr>
      <w:divsChild>
        <w:div w:id="1204056003">
          <w:marLeft w:val="446"/>
          <w:marRight w:val="0"/>
          <w:marTop w:val="0"/>
          <w:marBottom w:val="0"/>
          <w:divBdr>
            <w:top w:val="none" w:sz="0" w:space="0" w:color="auto"/>
            <w:left w:val="none" w:sz="0" w:space="0" w:color="auto"/>
            <w:bottom w:val="none" w:sz="0" w:space="0" w:color="auto"/>
            <w:right w:val="none" w:sz="0" w:space="0" w:color="auto"/>
          </w:divBdr>
        </w:div>
        <w:div w:id="780497671">
          <w:marLeft w:val="446"/>
          <w:marRight w:val="0"/>
          <w:marTop w:val="0"/>
          <w:marBottom w:val="0"/>
          <w:divBdr>
            <w:top w:val="none" w:sz="0" w:space="0" w:color="auto"/>
            <w:left w:val="none" w:sz="0" w:space="0" w:color="auto"/>
            <w:bottom w:val="none" w:sz="0" w:space="0" w:color="auto"/>
            <w:right w:val="none" w:sz="0" w:space="0" w:color="auto"/>
          </w:divBdr>
        </w:div>
      </w:divsChild>
    </w:div>
    <w:div w:id="216472545">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325086253">
      <w:bodyDiv w:val="1"/>
      <w:marLeft w:val="0"/>
      <w:marRight w:val="0"/>
      <w:marTop w:val="0"/>
      <w:marBottom w:val="0"/>
      <w:divBdr>
        <w:top w:val="none" w:sz="0" w:space="0" w:color="auto"/>
        <w:left w:val="none" w:sz="0" w:space="0" w:color="auto"/>
        <w:bottom w:val="none" w:sz="0" w:space="0" w:color="auto"/>
        <w:right w:val="none" w:sz="0" w:space="0" w:color="auto"/>
      </w:divBdr>
    </w:div>
    <w:div w:id="495920886">
      <w:bodyDiv w:val="1"/>
      <w:marLeft w:val="0"/>
      <w:marRight w:val="0"/>
      <w:marTop w:val="0"/>
      <w:marBottom w:val="0"/>
      <w:divBdr>
        <w:top w:val="none" w:sz="0" w:space="0" w:color="auto"/>
        <w:left w:val="none" w:sz="0" w:space="0" w:color="auto"/>
        <w:bottom w:val="none" w:sz="0" w:space="0" w:color="auto"/>
        <w:right w:val="none" w:sz="0" w:space="0" w:color="auto"/>
      </w:divBdr>
    </w:div>
    <w:div w:id="640161656">
      <w:bodyDiv w:val="1"/>
      <w:marLeft w:val="0"/>
      <w:marRight w:val="0"/>
      <w:marTop w:val="0"/>
      <w:marBottom w:val="0"/>
      <w:divBdr>
        <w:top w:val="none" w:sz="0" w:space="0" w:color="auto"/>
        <w:left w:val="none" w:sz="0" w:space="0" w:color="auto"/>
        <w:bottom w:val="none" w:sz="0" w:space="0" w:color="auto"/>
        <w:right w:val="none" w:sz="0" w:space="0" w:color="auto"/>
      </w:divBdr>
      <w:divsChild>
        <w:div w:id="1269239497">
          <w:marLeft w:val="446"/>
          <w:marRight w:val="0"/>
          <w:marTop w:val="0"/>
          <w:marBottom w:val="0"/>
          <w:divBdr>
            <w:top w:val="none" w:sz="0" w:space="0" w:color="auto"/>
            <w:left w:val="none" w:sz="0" w:space="0" w:color="auto"/>
            <w:bottom w:val="none" w:sz="0" w:space="0" w:color="auto"/>
            <w:right w:val="none" w:sz="0" w:space="0" w:color="auto"/>
          </w:divBdr>
        </w:div>
        <w:div w:id="1392997367">
          <w:marLeft w:val="1166"/>
          <w:marRight w:val="0"/>
          <w:marTop w:val="0"/>
          <w:marBottom w:val="0"/>
          <w:divBdr>
            <w:top w:val="none" w:sz="0" w:space="0" w:color="auto"/>
            <w:left w:val="none" w:sz="0" w:space="0" w:color="auto"/>
            <w:bottom w:val="none" w:sz="0" w:space="0" w:color="auto"/>
            <w:right w:val="none" w:sz="0" w:space="0" w:color="auto"/>
          </w:divBdr>
        </w:div>
        <w:div w:id="798303552">
          <w:marLeft w:val="1166"/>
          <w:marRight w:val="0"/>
          <w:marTop w:val="0"/>
          <w:marBottom w:val="0"/>
          <w:divBdr>
            <w:top w:val="none" w:sz="0" w:space="0" w:color="auto"/>
            <w:left w:val="none" w:sz="0" w:space="0" w:color="auto"/>
            <w:bottom w:val="none" w:sz="0" w:space="0" w:color="auto"/>
            <w:right w:val="none" w:sz="0" w:space="0" w:color="auto"/>
          </w:divBdr>
        </w:div>
      </w:divsChild>
    </w:div>
    <w:div w:id="691995896">
      <w:bodyDiv w:val="1"/>
      <w:marLeft w:val="0"/>
      <w:marRight w:val="0"/>
      <w:marTop w:val="0"/>
      <w:marBottom w:val="0"/>
      <w:divBdr>
        <w:top w:val="none" w:sz="0" w:space="0" w:color="auto"/>
        <w:left w:val="none" w:sz="0" w:space="0" w:color="auto"/>
        <w:bottom w:val="none" w:sz="0" w:space="0" w:color="auto"/>
        <w:right w:val="none" w:sz="0" w:space="0" w:color="auto"/>
      </w:divBdr>
    </w:div>
    <w:div w:id="758597396">
      <w:bodyDiv w:val="1"/>
      <w:marLeft w:val="0"/>
      <w:marRight w:val="0"/>
      <w:marTop w:val="0"/>
      <w:marBottom w:val="0"/>
      <w:divBdr>
        <w:top w:val="none" w:sz="0" w:space="0" w:color="auto"/>
        <w:left w:val="none" w:sz="0" w:space="0" w:color="auto"/>
        <w:bottom w:val="none" w:sz="0" w:space="0" w:color="auto"/>
        <w:right w:val="none" w:sz="0" w:space="0" w:color="auto"/>
      </w:divBdr>
      <w:divsChild>
        <w:div w:id="737485736">
          <w:marLeft w:val="1166"/>
          <w:marRight w:val="0"/>
          <w:marTop w:val="0"/>
          <w:marBottom w:val="0"/>
          <w:divBdr>
            <w:top w:val="none" w:sz="0" w:space="0" w:color="auto"/>
            <w:left w:val="none" w:sz="0" w:space="0" w:color="auto"/>
            <w:bottom w:val="none" w:sz="0" w:space="0" w:color="auto"/>
            <w:right w:val="none" w:sz="0" w:space="0" w:color="auto"/>
          </w:divBdr>
        </w:div>
        <w:div w:id="1058894373">
          <w:marLeft w:val="1166"/>
          <w:marRight w:val="0"/>
          <w:marTop w:val="0"/>
          <w:marBottom w:val="0"/>
          <w:divBdr>
            <w:top w:val="none" w:sz="0" w:space="0" w:color="auto"/>
            <w:left w:val="none" w:sz="0" w:space="0" w:color="auto"/>
            <w:bottom w:val="none" w:sz="0" w:space="0" w:color="auto"/>
            <w:right w:val="none" w:sz="0" w:space="0" w:color="auto"/>
          </w:divBdr>
        </w:div>
      </w:divsChild>
    </w:div>
    <w:div w:id="1386678448">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 w:id="1624799668">
      <w:bodyDiv w:val="1"/>
      <w:marLeft w:val="0"/>
      <w:marRight w:val="0"/>
      <w:marTop w:val="0"/>
      <w:marBottom w:val="0"/>
      <w:divBdr>
        <w:top w:val="none" w:sz="0" w:space="0" w:color="auto"/>
        <w:left w:val="none" w:sz="0" w:space="0" w:color="auto"/>
        <w:bottom w:val="none" w:sz="0" w:space="0" w:color="auto"/>
        <w:right w:val="none" w:sz="0" w:space="0" w:color="auto"/>
      </w:divBdr>
    </w:div>
    <w:div w:id="1751659332">
      <w:bodyDiv w:val="1"/>
      <w:marLeft w:val="0"/>
      <w:marRight w:val="0"/>
      <w:marTop w:val="0"/>
      <w:marBottom w:val="0"/>
      <w:divBdr>
        <w:top w:val="none" w:sz="0" w:space="0" w:color="auto"/>
        <w:left w:val="none" w:sz="0" w:space="0" w:color="auto"/>
        <w:bottom w:val="none" w:sz="0" w:space="0" w:color="auto"/>
        <w:right w:val="none" w:sz="0" w:space="0" w:color="auto"/>
      </w:divBdr>
    </w:div>
    <w:div w:id="2140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stellantis.com/fr/finance/evenements/strategic-plan" TargetMode="External"/><Relationship Id="rId12" Type="http://schemas.openxmlformats.org/officeDocument/2006/relationships/hyperlink" Target="https://www.facebook.com/Stellantis" TargetMode="External"/><Relationship Id="rId17" Type="http://schemas.openxmlformats.org/officeDocument/2006/relationships/hyperlink" Target="https://www.stellantis.com/fr" TargetMode="External"/><Relationship Id="rId2" Type="http://schemas.openxmlformats.org/officeDocument/2006/relationships/styles" Target="styles.xml"/><Relationship Id="rId16" Type="http://schemas.openxmlformats.org/officeDocument/2006/relationships/hyperlink" Target="https://www.youtube.com/channel/UCykdC3ouJllVwfJ_bquHgJ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https://twitter.com/StellantisF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linkedin.com/company/Stellantis"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331851" w:rsidRDefault="006D3118" w:rsidP="006D3118">
          <w:pPr>
            <w:pStyle w:val="C4475BC594FE41A4B70644BC0F69B0A8"/>
          </w:pPr>
          <w:r w:rsidRPr="0086416D">
            <w:rPr>
              <w:rStyle w:val="PlaceholderText"/>
              <w:b/>
              <w:color w:val="44546A" w:themeColor="text2"/>
            </w:rPr>
            <w:t>First name LAST NAME</w:t>
          </w:r>
        </w:p>
      </w:docPartBody>
    </w:docPart>
    <w:docPart>
      <w:docPartPr>
        <w:name w:val="CE3E5EA1A49A47D5A26AEC040D899A51"/>
        <w:category>
          <w:name w:val="General"/>
          <w:gallery w:val="placeholder"/>
        </w:category>
        <w:types>
          <w:type w:val="bbPlcHdr"/>
        </w:types>
        <w:behaviors>
          <w:behavior w:val="content"/>
        </w:behaviors>
        <w:guid w:val="{8771C665-B31B-452F-B2A1-DA3989DC8B23}"/>
      </w:docPartPr>
      <w:docPartBody>
        <w:p w:rsidR="00F014BD" w:rsidRDefault="00E44672" w:rsidP="00E44672">
          <w:pPr>
            <w:pStyle w:val="CE3E5EA1A49A47D5A26AEC040D899A51"/>
          </w:pPr>
          <w:r w:rsidRPr="0086416D">
            <w:rPr>
              <w:rStyle w:val="PlaceholderText"/>
              <w:b/>
              <w:color w:val="44546A" w:themeColor="text2"/>
            </w:rPr>
            <w:t>First name LAST NAME</w:t>
          </w:r>
        </w:p>
      </w:docPartBody>
    </w:docPart>
    <w:docPart>
      <w:docPartPr>
        <w:name w:val="D5C503420D964060A55578895F3DD2CE"/>
        <w:category>
          <w:name w:val="General"/>
          <w:gallery w:val="placeholder"/>
        </w:category>
        <w:types>
          <w:type w:val="bbPlcHdr"/>
        </w:types>
        <w:behaviors>
          <w:behavior w:val="content"/>
        </w:behaviors>
        <w:guid w:val="{C4D5BD5B-F6E2-4B2D-96DA-B315C6147C0C}"/>
      </w:docPartPr>
      <w:docPartBody>
        <w:p w:rsidR="00F014BD" w:rsidRDefault="00E44672" w:rsidP="00E44672">
          <w:pPr>
            <w:pStyle w:val="D5C503420D964060A55578895F3DD2CE"/>
          </w:pPr>
          <w:r w:rsidRPr="0086416D">
            <w:rPr>
              <w:rStyle w:val="PlaceholderText"/>
              <w:b/>
              <w:color w:val="44546A" w:themeColor="text2"/>
            </w:rPr>
            <w:t>First name LAST NAME</w:t>
          </w:r>
        </w:p>
      </w:docPartBody>
    </w:docPart>
    <w:docPart>
      <w:docPartPr>
        <w:name w:val="4AB496E044F443FB9950EC2028529BE8"/>
        <w:category>
          <w:name w:val="General"/>
          <w:gallery w:val="placeholder"/>
        </w:category>
        <w:types>
          <w:type w:val="bbPlcHdr"/>
        </w:types>
        <w:behaviors>
          <w:behavior w:val="content"/>
        </w:behaviors>
        <w:guid w:val="{92BD14DB-576A-46D3-B234-F5651DFFF088}"/>
      </w:docPartPr>
      <w:docPartBody>
        <w:p w:rsidR="00F014BD" w:rsidRDefault="00E44672" w:rsidP="00E44672">
          <w:pPr>
            <w:pStyle w:val="4AB496E044F443FB9950EC2028529BE8"/>
          </w:pPr>
          <w:r w:rsidRPr="0086416D">
            <w:rPr>
              <w:rStyle w:val="PlaceholderText"/>
              <w:b/>
              <w:color w:val="44546A" w:themeColor="text2"/>
            </w:rPr>
            <w:t>First name LAST NAME</w:t>
          </w:r>
        </w:p>
      </w:docPartBody>
    </w:docPart>
    <w:docPart>
      <w:docPartPr>
        <w:name w:val="3F001C52D8B5488EA9CBF66155FB3812"/>
        <w:category>
          <w:name w:val="General"/>
          <w:gallery w:val="placeholder"/>
        </w:category>
        <w:types>
          <w:type w:val="bbPlcHdr"/>
        </w:types>
        <w:behaviors>
          <w:behavior w:val="content"/>
        </w:behaviors>
        <w:guid w:val="{CA5928B9-0D2B-4ECB-B70E-D613A39482C7}"/>
      </w:docPartPr>
      <w:docPartBody>
        <w:p w:rsidR="00F014BD" w:rsidRDefault="00E44672" w:rsidP="00E44672">
          <w:pPr>
            <w:pStyle w:val="3F001C52D8B5488EA9CBF66155FB381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DC541AFFAF6044019ED75F6281D796E8"/>
        <w:category>
          <w:name w:val="General"/>
          <w:gallery w:val="placeholder"/>
        </w:category>
        <w:types>
          <w:type w:val="bbPlcHdr"/>
        </w:types>
        <w:behaviors>
          <w:behavior w:val="content"/>
        </w:behaviors>
        <w:guid w:val="{038CB705-4F9D-4B82-9171-36CFE962F81D}"/>
      </w:docPartPr>
      <w:docPartBody>
        <w:p w:rsidR="00F014BD" w:rsidRDefault="00E44672" w:rsidP="00E44672">
          <w:pPr>
            <w:pStyle w:val="DC541AFFAF6044019ED75F6281D796E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B6BAAB185554217B5298E176B351D31"/>
        <w:category>
          <w:name w:val="General"/>
          <w:gallery w:val="placeholder"/>
        </w:category>
        <w:types>
          <w:type w:val="bbPlcHdr"/>
        </w:types>
        <w:behaviors>
          <w:behavior w:val="content"/>
        </w:behaviors>
        <w:guid w:val="{9E227051-017D-4246-82F2-01B3352A592A}"/>
      </w:docPartPr>
      <w:docPartBody>
        <w:p w:rsidR="00F014BD" w:rsidRDefault="00E44672" w:rsidP="00E44672">
          <w:pPr>
            <w:pStyle w:val="9B6BAAB185554217B5298E176B351D31"/>
          </w:pPr>
          <w:r w:rsidRPr="0086416D">
            <w:rPr>
              <w:rStyle w:val="PlaceholderText"/>
              <w:b/>
              <w:color w:val="44546A" w:themeColor="text2"/>
            </w:rPr>
            <w:t>First name LAST NAME</w:t>
          </w:r>
        </w:p>
      </w:docPartBody>
    </w:docPart>
    <w:docPart>
      <w:docPartPr>
        <w:name w:val="CEB14744533942C592C0FF4951249444"/>
        <w:category>
          <w:name w:val="General"/>
          <w:gallery w:val="placeholder"/>
        </w:category>
        <w:types>
          <w:type w:val="bbPlcHdr"/>
        </w:types>
        <w:behaviors>
          <w:behavior w:val="content"/>
        </w:behaviors>
        <w:guid w:val="{FCC60EF4-CDEC-43A1-9B73-6B860CC67E07}"/>
      </w:docPartPr>
      <w:docPartBody>
        <w:p w:rsidR="00F014BD" w:rsidRDefault="00E44672" w:rsidP="00E44672">
          <w:pPr>
            <w:pStyle w:val="CEB14744533942C592C0FF495124944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6118C"/>
    <w:rsid w:val="000C0344"/>
    <w:rsid w:val="0010299D"/>
    <w:rsid w:val="00163C6C"/>
    <w:rsid w:val="0017760C"/>
    <w:rsid w:val="00286664"/>
    <w:rsid w:val="00290F66"/>
    <w:rsid w:val="002A05EC"/>
    <w:rsid w:val="00300182"/>
    <w:rsid w:val="00312839"/>
    <w:rsid w:val="00331851"/>
    <w:rsid w:val="00362FEA"/>
    <w:rsid w:val="003903EA"/>
    <w:rsid w:val="004117DE"/>
    <w:rsid w:val="00483647"/>
    <w:rsid w:val="004A4408"/>
    <w:rsid w:val="004E06C7"/>
    <w:rsid w:val="005001C8"/>
    <w:rsid w:val="00520702"/>
    <w:rsid w:val="00567810"/>
    <w:rsid w:val="00571C98"/>
    <w:rsid w:val="0057261E"/>
    <w:rsid w:val="0059417C"/>
    <w:rsid w:val="006222F3"/>
    <w:rsid w:val="006A6DAF"/>
    <w:rsid w:val="006D3118"/>
    <w:rsid w:val="006F7BBD"/>
    <w:rsid w:val="0074516A"/>
    <w:rsid w:val="00787479"/>
    <w:rsid w:val="007F0020"/>
    <w:rsid w:val="00896646"/>
    <w:rsid w:val="00901F4B"/>
    <w:rsid w:val="009139EA"/>
    <w:rsid w:val="0094644C"/>
    <w:rsid w:val="00951A47"/>
    <w:rsid w:val="00957318"/>
    <w:rsid w:val="009C4A50"/>
    <w:rsid w:val="00A00D69"/>
    <w:rsid w:val="00AA2413"/>
    <w:rsid w:val="00AB31A7"/>
    <w:rsid w:val="00B10487"/>
    <w:rsid w:val="00B1342C"/>
    <w:rsid w:val="00B30A80"/>
    <w:rsid w:val="00B534A2"/>
    <w:rsid w:val="00BF2069"/>
    <w:rsid w:val="00C12EF2"/>
    <w:rsid w:val="00C6122F"/>
    <w:rsid w:val="00CE7CAF"/>
    <w:rsid w:val="00CF4DDB"/>
    <w:rsid w:val="00CF7107"/>
    <w:rsid w:val="00D53469"/>
    <w:rsid w:val="00DE36BC"/>
    <w:rsid w:val="00DF5230"/>
    <w:rsid w:val="00E20551"/>
    <w:rsid w:val="00E44672"/>
    <w:rsid w:val="00E7553B"/>
    <w:rsid w:val="00E948E2"/>
    <w:rsid w:val="00EE373B"/>
    <w:rsid w:val="00F014BD"/>
    <w:rsid w:val="00F11A32"/>
    <w:rsid w:val="00FC26C2"/>
    <w:rsid w:val="00FD75A3"/>
    <w:rsid w:val="00F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344"/>
    <w:rPr>
      <w:color w:val="808080"/>
    </w:rPr>
  </w:style>
  <w:style w:type="paragraph" w:customStyle="1" w:styleId="C4475BC594FE41A4B70644BC0F69B0A8">
    <w:name w:val="C4475BC594FE41A4B70644BC0F69B0A8"/>
    <w:rsid w:val="006D3118"/>
  </w:style>
  <w:style w:type="paragraph" w:customStyle="1" w:styleId="CE3E5EA1A49A47D5A26AEC040D899A51">
    <w:name w:val="CE3E5EA1A49A47D5A26AEC040D899A51"/>
    <w:rsid w:val="00E44672"/>
  </w:style>
  <w:style w:type="paragraph" w:customStyle="1" w:styleId="D5C503420D964060A55578895F3DD2CE">
    <w:name w:val="D5C503420D964060A55578895F3DD2CE"/>
    <w:rsid w:val="00E44672"/>
  </w:style>
  <w:style w:type="paragraph" w:customStyle="1" w:styleId="4AB496E044F443FB9950EC2028529BE8">
    <w:name w:val="4AB496E044F443FB9950EC2028529BE8"/>
    <w:rsid w:val="00E44672"/>
  </w:style>
  <w:style w:type="paragraph" w:customStyle="1" w:styleId="3F001C52D8B5488EA9CBF66155FB3812">
    <w:name w:val="3F001C52D8B5488EA9CBF66155FB3812"/>
    <w:rsid w:val="00E44672"/>
  </w:style>
  <w:style w:type="paragraph" w:customStyle="1" w:styleId="DC541AFFAF6044019ED75F6281D796E8">
    <w:name w:val="DC541AFFAF6044019ED75F6281D796E8"/>
    <w:rsid w:val="00E44672"/>
  </w:style>
  <w:style w:type="paragraph" w:customStyle="1" w:styleId="9B6BAAB185554217B5298E176B351D31">
    <w:name w:val="9B6BAAB185554217B5298E176B351D31"/>
    <w:rsid w:val="00E44672"/>
  </w:style>
  <w:style w:type="paragraph" w:customStyle="1" w:styleId="CEB14744533942C592C0FF4951249444">
    <w:name w:val="CEB14744533942C592C0FF4951249444"/>
    <w:rsid w:val="00E44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13</TotalTime>
  <Pages>4</Pages>
  <Words>976</Words>
  <Characters>5567</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6</cp:revision>
  <cp:lastPrinted>2021-12-06T22:23:00Z</cp:lastPrinted>
  <dcterms:created xsi:type="dcterms:W3CDTF">2022-06-15T07:30:00Z</dcterms:created>
  <dcterms:modified xsi:type="dcterms:W3CDTF">2022-06-17T08:37:00Z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ies>
</file>