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3DAF" w14:textId="0B01236E" w:rsidR="00550839" w:rsidRDefault="0086416D" w:rsidP="00025751">
      <w:pPr>
        <w:pStyle w:val="SSubjectBlock"/>
      </w:pPr>
      <w:r>
        <mc:AlternateContent>
          <mc:Choice Requires="wps">
            <w:drawing>
              <wp:anchor distT="0" distB="0" distL="114300" distR="114300" simplePos="0" relativeHeight="251658242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>
            <w:pict>
              <v:shape w14:anchorId="463EDD39" id="Freeform 27" o:spid="_x0000_s1026" style="position:absolute;margin-left:-.1pt;margin-top:133.2pt;width:33.85pt;height: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FFgMAALI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1403B7">
        <w:t>Stellantis promuove il suo modello di Economia Circolare con una</w:t>
      </w:r>
      <w:r>
        <w:t xml:space="preserve"> business unit </w:t>
      </w:r>
      <w:r w:rsidR="001403B7">
        <w:t xml:space="preserve">dedicata </w:t>
      </w:r>
      <w:r>
        <w:t xml:space="preserve">per </w:t>
      </w:r>
      <w:r w:rsidR="001403B7">
        <w:t>dare impulso a</w:t>
      </w:r>
      <w:r>
        <w:t xml:space="preserve"> una nuova era di produzione e consumi sostenibili</w:t>
      </w:r>
    </w:p>
    <w:p w14:paraId="5DA680F6" w14:textId="4552E758" w:rsidR="004E67A2" w:rsidRDefault="004E67A2" w:rsidP="004E67A2">
      <w:pPr>
        <w:pStyle w:val="SBullet"/>
        <w:ind w:left="720" w:hanging="360"/>
        <w:jc w:val="left"/>
      </w:pPr>
      <w:bookmarkStart w:id="0" w:name="_Hlk115160361"/>
      <w:r>
        <w:t>L’Economia Circolare svolge un ruolo fondamentale nel</w:t>
      </w:r>
      <w:r w:rsidR="00C8264C">
        <w:t xml:space="preserve"> </w:t>
      </w:r>
      <w:r w:rsidR="00D26F24">
        <w:t>percorso</w:t>
      </w:r>
      <w:r>
        <w:t xml:space="preserve"> di Stellantis di </w:t>
      </w:r>
      <w:r w:rsidR="001403B7">
        <w:t>conseguire</w:t>
      </w:r>
      <w:r>
        <w:t>, come prima azienda nel settore, l’obiettivo di azzerare le emissioni di carbonio entro il 2038</w:t>
      </w:r>
    </w:p>
    <w:bookmarkEnd w:id="0"/>
    <w:p w14:paraId="4AC04FA3" w14:textId="4D9D1D37" w:rsidR="00904D20" w:rsidRDefault="00904D20" w:rsidP="00904D20">
      <w:pPr>
        <w:pStyle w:val="SBullet"/>
        <w:ind w:left="720" w:hanging="360"/>
        <w:jc w:val="left"/>
      </w:pPr>
      <w:r>
        <w:t>Il modello di business “cradle-to-cradle” genererà oltre 2 miliardi di euro di ricavi entro il 2030, nell’ambito del piano strategico Dare Forward 2030</w:t>
      </w:r>
    </w:p>
    <w:p w14:paraId="59520C60" w14:textId="3B2E65FD" w:rsidR="009C4B9F" w:rsidRDefault="00F57B87" w:rsidP="009C4B9F">
      <w:pPr>
        <w:pStyle w:val="SBullet"/>
        <w:ind w:left="720" w:hanging="360"/>
        <w:jc w:val="left"/>
      </w:pPr>
      <w:r>
        <w:t xml:space="preserve">Gli hub regionali </w:t>
      </w:r>
      <w:bookmarkStart w:id="1" w:name="_Hlk115152197"/>
      <w:r>
        <w:t>verranno integrati da circuiti locali per massimizzare l’efficienza e tutelare le risorse più limitate</w:t>
      </w:r>
    </w:p>
    <w:bookmarkEnd w:id="1"/>
    <w:p w14:paraId="2FEB538B" w14:textId="292A414F" w:rsidR="00D63AD2" w:rsidRDefault="001403B7" w:rsidP="00D63AD2">
      <w:pPr>
        <w:pStyle w:val="SBullet"/>
        <w:ind w:left="720" w:hanging="360"/>
        <w:jc w:val="left"/>
      </w:pPr>
      <w:r>
        <w:t xml:space="preserve">La nuova identità </w:t>
      </w:r>
      <w:r w:rsidR="001220F3">
        <w:t>SUSTAINera garantisce la massima trasparenza per quanto riguarda i consumi di materiali e le emissioni di CO</w:t>
      </w:r>
      <w:r w:rsidR="001220F3">
        <w:rPr>
          <w:vertAlign w:val="subscript"/>
        </w:rPr>
        <w:t>2</w:t>
      </w:r>
      <w:r w:rsidR="001220F3">
        <w:t xml:space="preserve">, e rinnova l’impegno dell’azienda nel fornire prodotti e servizi sostenibili ed economicamente accessibili </w:t>
      </w:r>
    </w:p>
    <w:p w14:paraId="724710C3" w14:textId="77777777" w:rsidR="00A24411" w:rsidRDefault="00A24411" w:rsidP="004B143F">
      <w:pPr>
        <w:pStyle w:val="SDatePlace"/>
        <w:spacing w:after="0"/>
        <w:rPr>
          <w:rFonts w:asciiTheme="majorHAnsi" w:hAnsiTheme="majorHAnsi"/>
          <w:bCs/>
          <w:szCs w:val="16"/>
        </w:rPr>
      </w:pPr>
    </w:p>
    <w:p w14:paraId="599A61B7" w14:textId="55183184" w:rsidR="009C4B9F" w:rsidRDefault="000F2FE8" w:rsidP="00323652">
      <w:pPr>
        <w:pStyle w:val="SDatePlace"/>
        <w:spacing w:after="0"/>
        <w:jc w:val="both"/>
        <w:rPr>
          <w:szCs w:val="24"/>
        </w:rPr>
      </w:pPr>
      <w:r>
        <w:t>AMSTERDAM, 11 ottobre</w:t>
      </w:r>
      <w:r>
        <w:rPr>
          <w:color w:val="FF0000"/>
          <w:szCs w:val="24"/>
        </w:rPr>
        <w:t xml:space="preserve"> </w:t>
      </w:r>
      <w:r>
        <w:t xml:space="preserve">2022 - Stellantis N.V. ha annunciato oggi un piano </w:t>
      </w:r>
      <w:r w:rsidR="001403B7">
        <w:t xml:space="preserve">completo </w:t>
      </w:r>
      <w:r>
        <w:t xml:space="preserve">per la sua business unit </w:t>
      </w:r>
      <w:r w:rsidR="001403B7">
        <w:t xml:space="preserve">di </w:t>
      </w:r>
      <w:r>
        <w:t xml:space="preserve">Economia Circolare. L’iniziativa consentirà di ottenere oltre 2 miliardi di euro di ricavi entro il 2030 e di realizzare l’ambizioso obiettivo di decarbonizzazione dell’azienda, azzerando le emissioni nette di carbonio entro il 2038. </w:t>
      </w:r>
    </w:p>
    <w:p w14:paraId="29DA0575" w14:textId="77777777" w:rsidR="009C4B9F" w:rsidRDefault="009C4B9F" w:rsidP="00323652">
      <w:pPr>
        <w:pStyle w:val="SDatePlace"/>
        <w:spacing w:after="0"/>
        <w:jc w:val="both"/>
        <w:rPr>
          <w:szCs w:val="24"/>
        </w:rPr>
      </w:pPr>
    </w:p>
    <w:p w14:paraId="41CAC739" w14:textId="11F445C8" w:rsidR="000860A2" w:rsidRPr="000860A2" w:rsidRDefault="00A04A55" w:rsidP="00323652">
      <w:pPr>
        <w:pStyle w:val="SDatePlace"/>
        <w:spacing w:after="0"/>
        <w:jc w:val="both"/>
        <w:rPr>
          <w:szCs w:val="24"/>
        </w:rPr>
      </w:pPr>
      <w:r>
        <w:t>L</w:t>
      </w:r>
      <w:r w:rsidR="00FF6257">
        <w:t xml:space="preserve">a nuova </w:t>
      </w:r>
      <w:r>
        <w:t xml:space="preserve">unità organizzativa è una delle sette business unit </w:t>
      </w:r>
      <w:r w:rsidR="00FF6257">
        <w:t xml:space="preserve">in </w:t>
      </w:r>
      <w:r w:rsidR="00DD53C4">
        <w:t xml:space="preserve">crescita </w:t>
      </w:r>
      <w:r>
        <w:t xml:space="preserve">annunciate nel piano strategico </w:t>
      </w:r>
      <w:hyperlink r:id="rId10" w:history="1">
        <w:r>
          <w:rPr>
            <w:rStyle w:val="Hyperlink"/>
          </w:rPr>
          <w:t>Dare</w:t>
        </w:r>
        <w:r>
          <w:rPr>
            <w:rStyle w:val="Hyperlink"/>
            <w:b/>
            <w:bCs/>
            <w:szCs w:val="24"/>
          </w:rPr>
          <w:t xml:space="preserve"> </w:t>
        </w:r>
        <w:r>
          <w:rPr>
            <w:rStyle w:val="Hyperlink"/>
          </w:rPr>
          <w:t>Forward</w:t>
        </w:r>
        <w:r>
          <w:rPr>
            <w:rStyle w:val="Hyperlink"/>
            <w:b/>
            <w:bCs/>
            <w:szCs w:val="24"/>
          </w:rPr>
          <w:t xml:space="preserve"> </w:t>
        </w:r>
        <w:r>
          <w:rPr>
            <w:rStyle w:val="Hyperlink"/>
          </w:rPr>
          <w:t>2030</w:t>
        </w:r>
      </w:hyperlink>
      <w:r>
        <w:t xml:space="preserve">. </w:t>
      </w:r>
      <w:r w:rsidR="001B725D">
        <w:t xml:space="preserve">La business unit di Economia Circolare </w:t>
      </w:r>
      <w:r w:rsidR="00DD53C4">
        <w:t xml:space="preserve">prevede l’espansione del suo </w:t>
      </w:r>
      <w:r>
        <w:t>approccio rigoroso</w:t>
      </w:r>
      <w:r w:rsidR="001B725D">
        <w:t xml:space="preserve"> </w:t>
      </w:r>
      <w:r>
        <w:t>a 360 gradi basat</w:t>
      </w:r>
      <w:r w:rsidR="00DD53C4">
        <w:t>o</w:t>
      </w:r>
      <w:r>
        <w:t xml:space="preserve"> sulla strategia delle 4R (</w:t>
      </w:r>
      <w:r w:rsidR="00484E8F">
        <w:t>reman</w:t>
      </w:r>
      <w:r>
        <w:t xml:space="preserve">, </w:t>
      </w:r>
      <w:r w:rsidR="00484E8F">
        <w:t>repair</w:t>
      </w:r>
      <w:r>
        <w:t xml:space="preserve">, </w:t>
      </w:r>
      <w:r w:rsidR="00484E8F">
        <w:t xml:space="preserve">reuse </w:t>
      </w:r>
      <w:r>
        <w:t xml:space="preserve">e </w:t>
      </w:r>
      <w:r w:rsidR="00484E8F">
        <w:t>recycle</w:t>
      </w:r>
      <w:r>
        <w:t>). L’obiettivo è quello di adempiere alle responsabilità etiche dell’azienda e accrescere il valore finanziario di Stellantis.</w:t>
      </w:r>
    </w:p>
    <w:p w14:paraId="1B49BCBC" w14:textId="77777777" w:rsidR="000860A2" w:rsidRPr="000860A2" w:rsidRDefault="000860A2" w:rsidP="00323652">
      <w:pPr>
        <w:pStyle w:val="SDatePlace"/>
        <w:spacing w:after="0"/>
        <w:jc w:val="both"/>
        <w:rPr>
          <w:szCs w:val="24"/>
        </w:rPr>
      </w:pPr>
    </w:p>
    <w:p w14:paraId="1E5FDA1E" w14:textId="4C767B5D" w:rsidR="00305F9C" w:rsidRDefault="00305F9C" w:rsidP="00323652">
      <w:pPr>
        <w:pStyle w:val="SDatePlace"/>
        <w:spacing w:after="0"/>
        <w:jc w:val="both"/>
        <w:rPr>
          <w:szCs w:val="24"/>
        </w:rPr>
      </w:pPr>
      <w:r>
        <w:lastRenderedPageBreak/>
        <w:t>“Stellantis è impegnata a creare un’attività sostenibile e redditizia basata sui principi dell’economia circolare nei mercati in cui oper</w:t>
      </w:r>
      <w:r w:rsidR="001F5754">
        <w:t>i</w:t>
      </w:r>
      <w:r>
        <w:t>a</w:t>
      </w:r>
      <w:r w:rsidR="001F5754">
        <w:t>mo</w:t>
      </w:r>
      <w:r>
        <w:t xml:space="preserve">,” ha dichiarato Alison Jones, Senior Vice President della business unit </w:t>
      </w:r>
      <w:r w:rsidR="00FF6257">
        <w:t xml:space="preserve">di </w:t>
      </w:r>
      <w:r>
        <w:t xml:space="preserve">Economia Circolare di Stellantis. “Le nostre attività attuali sono gestite da colleghi competenti e partner fidati. Grazie all’approccio fondato sulle 4R stiamo attuando diverse iniziative con rigore, incrementando le </w:t>
      </w:r>
      <w:r w:rsidR="00FF6257">
        <w:t>competenze</w:t>
      </w:r>
      <w:r w:rsidR="00071ABF">
        <w:t xml:space="preserve"> dei nostri team</w:t>
      </w:r>
      <w:r w:rsidR="00FF6257">
        <w:t xml:space="preserve"> </w:t>
      </w:r>
      <w:r>
        <w:t>e sviluppando il potenziale d</w:t>
      </w:r>
      <w:r w:rsidR="00071ABF">
        <w:t>egli impianti</w:t>
      </w:r>
      <w:r>
        <w:t xml:space="preserve">. Vogliamo creare un ecosistema </w:t>
      </w:r>
      <w:r w:rsidR="00C8264C">
        <w:t xml:space="preserve">efficiente </w:t>
      </w:r>
      <w:r>
        <w:t xml:space="preserve">e integrato per gestire la scarsità di materiali e </w:t>
      </w:r>
      <w:r w:rsidR="001B725D">
        <w:t xml:space="preserve">allo stesso tempo, </w:t>
      </w:r>
      <w:r>
        <w:t>centrare l’obiettivo di azzerare le emissioni nette di carbonio.”</w:t>
      </w:r>
    </w:p>
    <w:p w14:paraId="5E5DBE21" w14:textId="23721220" w:rsidR="00654E39" w:rsidRDefault="00654E39" w:rsidP="00323652">
      <w:pPr>
        <w:pStyle w:val="SDatePlace"/>
        <w:spacing w:after="0"/>
        <w:jc w:val="both"/>
        <w:rPr>
          <w:szCs w:val="24"/>
        </w:rPr>
      </w:pPr>
    </w:p>
    <w:p w14:paraId="384DD726" w14:textId="73BB54FE" w:rsidR="00332654" w:rsidRDefault="00C95BBA" w:rsidP="00323652">
      <w:pPr>
        <w:spacing w:after="0" w:line="259" w:lineRule="auto"/>
        <w:rPr>
          <w:rFonts w:ascii="Encode Sans ExpandedLight" w:hAnsi="Encode Sans ExpandedLight"/>
        </w:rPr>
      </w:pPr>
      <w:r>
        <w:rPr>
          <w:rFonts w:ascii="Encode Sans ExpandedLight" w:hAnsi="Encode Sans ExpandedLight"/>
        </w:rPr>
        <w:t xml:space="preserve">Gli obiettivi principali della business unit </w:t>
      </w:r>
      <w:r w:rsidR="00071ABF">
        <w:rPr>
          <w:rFonts w:ascii="Encode Sans ExpandedLight" w:hAnsi="Encode Sans ExpandedLight"/>
        </w:rPr>
        <w:t xml:space="preserve">di </w:t>
      </w:r>
      <w:r>
        <w:rPr>
          <w:rFonts w:ascii="Encode Sans ExpandedLight" w:hAnsi="Encode Sans ExpandedLight"/>
        </w:rPr>
        <w:t>Economia Circolare sono il prolungamento della vita d</w:t>
      </w:r>
      <w:r w:rsidR="00071ABF">
        <w:rPr>
          <w:rFonts w:ascii="Encode Sans ExpandedLight" w:hAnsi="Encode Sans ExpandedLight"/>
        </w:rPr>
        <w:t>elle</w:t>
      </w:r>
      <w:r>
        <w:rPr>
          <w:rFonts w:ascii="Encode Sans ExpandedLight" w:hAnsi="Encode Sans ExpandedLight"/>
        </w:rPr>
        <w:t xml:space="preserve"> vetture e</w:t>
      </w:r>
      <w:r w:rsidR="001F5754">
        <w:rPr>
          <w:rFonts w:ascii="Encode Sans ExpandedLight" w:hAnsi="Encode Sans ExpandedLight"/>
        </w:rPr>
        <w:t xml:space="preserve"> dei</w:t>
      </w:r>
      <w:r>
        <w:rPr>
          <w:rFonts w:ascii="Encode Sans ExpandedLight" w:hAnsi="Encode Sans ExpandedLight"/>
        </w:rPr>
        <w:t xml:space="preserve"> componenti</w:t>
      </w:r>
      <w:r w:rsidR="00071ABF">
        <w:rPr>
          <w:rFonts w:ascii="Encode Sans ExpandedLight" w:hAnsi="Encode Sans ExpandedLight"/>
        </w:rPr>
        <w:t xml:space="preserve"> per quanto più possibile</w:t>
      </w:r>
      <w:r>
        <w:rPr>
          <w:rFonts w:ascii="Encode Sans ExpandedLight" w:hAnsi="Encode Sans ExpandedLight"/>
        </w:rPr>
        <w:t>. Allo stesso tempo, l’unità punta a reimmettere materiali e auto a fine</w:t>
      </w:r>
      <w:r w:rsidR="00071ABF">
        <w:rPr>
          <w:rFonts w:ascii="Encode Sans ExpandedLight" w:hAnsi="Encode Sans ExpandedLight"/>
        </w:rPr>
        <w:t xml:space="preserve"> ciclo</w:t>
      </w:r>
      <w:r>
        <w:rPr>
          <w:rFonts w:ascii="Encode Sans ExpandedLight" w:hAnsi="Encode Sans ExpandedLight"/>
        </w:rPr>
        <w:t xml:space="preserve"> vita nel </w:t>
      </w:r>
      <w:r w:rsidR="00071ABF">
        <w:rPr>
          <w:rFonts w:ascii="Encode Sans ExpandedLight" w:hAnsi="Encode Sans ExpandedLight"/>
        </w:rPr>
        <w:t xml:space="preserve">flusso </w:t>
      </w:r>
      <w:r>
        <w:rPr>
          <w:rFonts w:ascii="Encode Sans ExpandedLight" w:hAnsi="Encode Sans ExpandedLight"/>
        </w:rPr>
        <w:t>di produzione di nuovi veicoli e prodotti. Tale metodologia è conforme ai principi del “Design per l’economia circolare” che sono alla base del</w:t>
      </w:r>
      <w:r w:rsidR="00FE7AE2">
        <w:rPr>
          <w:rFonts w:ascii="Encode Sans ExpandedLight" w:hAnsi="Encode Sans ExpandedLight"/>
        </w:rPr>
        <w:t>la</w:t>
      </w:r>
      <w:r>
        <w:rPr>
          <w:rFonts w:ascii="Encode Sans ExpandedLight" w:hAnsi="Encode Sans ExpandedLight"/>
        </w:rPr>
        <w:t xml:space="preserve"> nuov</w:t>
      </w:r>
      <w:r w:rsidR="00FE7AE2">
        <w:rPr>
          <w:rFonts w:ascii="Encode Sans ExpandedLight" w:hAnsi="Encode Sans ExpandedLight"/>
        </w:rPr>
        <w:t>a</w:t>
      </w:r>
      <w:r>
        <w:rPr>
          <w:rFonts w:ascii="Encode Sans ExpandedLight" w:hAnsi="Encode Sans ExpandedLight"/>
        </w:rPr>
        <w:t xml:space="preserve"> </w:t>
      </w:r>
      <w:hyperlink r:id="rId11" w:history="1">
        <w:r>
          <w:rPr>
            <w:rStyle w:val="Hyperlink"/>
            <w:rFonts w:ascii="Encode Sans ExpandedLight" w:hAnsi="Encode Sans ExpandedLight"/>
          </w:rPr>
          <w:t>Citroën ‘oli’ [all-ë]</w:t>
        </w:r>
      </w:hyperlink>
      <w:r>
        <w:rPr>
          <w:rFonts w:ascii="Encode Sans ExpandedLight" w:hAnsi="Encode Sans ExpandedLight"/>
        </w:rPr>
        <w:t>. Quest</w:t>
      </w:r>
      <w:r w:rsidR="00FE7AE2">
        <w:rPr>
          <w:rFonts w:ascii="Encode Sans ExpandedLight" w:hAnsi="Encode Sans ExpandedLight"/>
        </w:rPr>
        <w:t>a concept car</w:t>
      </w:r>
      <w:r>
        <w:rPr>
          <w:rFonts w:ascii="Encode Sans ExpandedLight" w:hAnsi="Encode Sans ExpandedLight"/>
        </w:rPr>
        <w:t xml:space="preserve"> di veicolo familiare multi</w:t>
      </w:r>
      <w:r w:rsidR="00071ABF">
        <w:rPr>
          <w:rFonts w:ascii="Encode Sans ExpandedLight" w:hAnsi="Encode Sans ExpandedLight"/>
        </w:rPr>
        <w:t>funzionale</w:t>
      </w:r>
      <w:r>
        <w:rPr>
          <w:rFonts w:ascii="Encode Sans ExpandedLight" w:hAnsi="Encode Sans ExpandedLight"/>
        </w:rPr>
        <w:t xml:space="preserve"> utilizza materiali leggeri e riciclati</w:t>
      </w:r>
      <w:r w:rsidR="00071ABF">
        <w:rPr>
          <w:rFonts w:ascii="Encode Sans ExpandedLight" w:hAnsi="Encode Sans ExpandedLight"/>
        </w:rPr>
        <w:t>,</w:t>
      </w:r>
      <w:r>
        <w:rPr>
          <w:rFonts w:ascii="Encode Sans ExpandedLight" w:hAnsi="Encode Sans ExpandedLight"/>
        </w:rPr>
        <w:t xml:space="preserve"> adotta processi di produzione sostenibili</w:t>
      </w:r>
      <w:r w:rsidR="00071ABF">
        <w:rPr>
          <w:rFonts w:ascii="Encode Sans ExpandedLight" w:hAnsi="Encode Sans ExpandedLight"/>
        </w:rPr>
        <w:t xml:space="preserve">, </w:t>
      </w:r>
      <w:r w:rsidR="00422768">
        <w:rPr>
          <w:rFonts w:ascii="Encode Sans ExpandedLight" w:hAnsi="Encode Sans ExpandedLight"/>
        </w:rPr>
        <w:t>punta a prolungare</w:t>
      </w:r>
      <w:r w:rsidR="00071ABF">
        <w:rPr>
          <w:rFonts w:ascii="Encode Sans ExpandedLight" w:hAnsi="Encode Sans ExpandedLight"/>
        </w:rPr>
        <w:t xml:space="preserve"> la durabilità e ad elevare</w:t>
      </w:r>
      <w:r w:rsidR="00422768">
        <w:rPr>
          <w:rFonts w:ascii="Encode Sans ExpandedLight" w:hAnsi="Encode Sans ExpandedLight"/>
        </w:rPr>
        <w:t xml:space="preserve"> la </w:t>
      </w:r>
      <w:r w:rsidR="00071ABF">
        <w:rPr>
          <w:rFonts w:ascii="Encode Sans ExpandedLight" w:hAnsi="Encode Sans ExpandedLight"/>
        </w:rPr>
        <w:t xml:space="preserve">riciclabilità </w:t>
      </w:r>
      <w:r w:rsidR="00422768">
        <w:rPr>
          <w:rFonts w:ascii="Encode Sans ExpandedLight" w:hAnsi="Encode Sans ExpandedLight"/>
        </w:rPr>
        <w:t>al</w:t>
      </w:r>
      <w:r w:rsidR="00071ABF">
        <w:rPr>
          <w:rFonts w:ascii="Encode Sans ExpandedLight" w:hAnsi="Encode Sans ExpandedLight"/>
        </w:rPr>
        <w:t xml:space="preserve"> termin</w:t>
      </w:r>
      <w:r w:rsidR="00422768">
        <w:rPr>
          <w:rFonts w:ascii="Encode Sans ExpandedLight" w:hAnsi="Encode Sans ExpandedLight"/>
        </w:rPr>
        <w:t>e</w:t>
      </w:r>
      <w:r w:rsidR="00071ABF">
        <w:rPr>
          <w:rFonts w:ascii="Encode Sans ExpandedLight" w:hAnsi="Encode Sans ExpandedLight"/>
        </w:rPr>
        <w:t xml:space="preserve"> d</w:t>
      </w:r>
      <w:r w:rsidR="00422768">
        <w:rPr>
          <w:rFonts w:ascii="Encode Sans ExpandedLight" w:hAnsi="Encode Sans ExpandedLight"/>
        </w:rPr>
        <w:t>ell’</w:t>
      </w:r>
      <w:r w:rsidR="00071ABF">
        <w:rPr>
          <w:rFonts w:ascii="Encode Sans ExpandedLight" w:hAnsi="Encode Sans ExpandedLight"/>
        </w:rPr>
        <w:t>utilizzo</w:t>
      </w:r>
      <w:r w:rsidR="00422768">
        <w:rPr>
          <w:rFonts w:ascii="Encode Sans ExpandedLight" w:hAnsi="Encode Sans ExpandedLight"/>
        </w:rPr>
        <w:t xml:space="preserve"> ed è accessibile economicamente.</w:t>
      </w:r>
    </w:p>
    <w:p w14:paraId="44D616B6" w14:textId="0FDDE009" w:rsidR="00332654" w:rsidRDefault="00332654" w:rsidP="00323652">
      <w:pPr>
        <w:spacing w:after="0" w:line="259" w:lineRule="auto"/>
        <w:rPr>
          <w:rFonts w:ascii="Encode Sans ExpandedLight" w:hAnsi="Encode Sans ExpandedLight"/>
        </w:rPr>
      </w:pPr>
    </w:p>
    <w:p w14:paraId="608FB73F" w14:textId="20E529CD" w:rsidR="00145939" w:rsidRDefault="00D04B84" w:rsidP="00323652">
      <w:pPr>
        <w:spacing w:after="0" w:line="259" w:lineRule="auto"/>
        <w:rPr>
          <w:rFonts w:ascii="Encode Sans ExpandedLight" w:hAnsi="Encode Sans ExpandedLight"/>
        </w:rPr>
      </w:pPr>
      <w:hyperlink r:id="rId12" w:tgtFrame="_blank" w:history="1">
        <w:r w:rsidR="00145939" w:rsidRPr="00145939">
          <w:rPr>
            <w:rStyle w:val="Hyperlink"/>
            <w:rFonts w:ascii="Encode Sans ExpandedLight" w:hAnsi="Encode Sans ExpandedLight"/>
          </w:rPr>
          <w:t>Video : L</w:t>
        </w:r>
        <w:r w:rsidR="009F5214">
          <w:rPr>
            <w:rStyle w:val="Hyperlink"/>
            <w:rFonts w:ascii="Encode Sans ExpandedLight" w:hAnsi="Encode Sans ExpandedLight"/>
          </w:rPr>
          <w:t>'</w:t>
        </w:r>
        <w:r w:rsidR="00145939" w:rsidRPr="00145939">
          <w:rPr>
            <w:rStyle w:val="Hyperlink"/>
            <w:rFonts w:ascii="Encode Sans ExpandedLight" w:hAnsi="Encode Sans ExpandedLight"/>
          </w:rPr>
          <w:t>economia circolare in Stellantis - Una panoramica di Alison Jones</w:t>
        </w:r>
      </w:hyperlink>
    </w:p>
    <w:p w14:paraId="3A457EA9" w14:textId="77777777" w:rsidR="00145939" w:rsidRDefault="00145939" w:rsidP="00323652">
      <w:pPr>
        <w:spacing w:after="0" w:line="259" w:lineRule="auto"/>
        <w:rPr>
          <w:rFonts w:ascii="Encode Sans ExpandedLight" w:hAnsi="Encode Sans ExpandedLight"/>
        </w:rPr>
      </w:pPr>
    </w:p>
    <w:p w14:paraId="31A9939A" w14:textId="6D49A0B2" w:rsidR="00291976" w:rsidRPr="00965014" w:rsidRDefault="00DD6841" w:rsidP="00323652">
      <w:pPr>
        <w:spacing w:after="0"/>
        <w:rPr>
          <w:rFonts w:ascii="Encode Sans ExpandedLight" w:hAnsi="Encode Sans ExpandedLight"/>
          <w:b/>
          <w:bCs/>
        </w:rPr>
      </w:pPr>
      <w:r>
        <w:rPr>
          <w:rFonts w:ascii="Encode Sans ExpandedLight" w:hAnsi="Encode Sans ExpandedLight"/>
          <w:b/>
          <w:bCs/>
        </w:rPr>
        <w:t>La strategia delle 4R per l’economia circolare:</w:t>
      </w:r>
    </w:p>
    <w:p w14:paraId="5DB33C41" w14:textId="1BFC3D90" w:rsidR="00867F63" w:rsidRDefault="005753CD" w:rsidP="00323652">
      <w:pPr>
        <w:spacing w:after="0"/>
        <w:rPr>
          <w:rFonts w:ascii="Encode Sans ExpandedLight" w:hAnsi="Encode Sans ExpandedLight"/>
          <w:b/>
          <w:bCs/>
        </w:rPr>
      </w:pPr>
      <w:r>
        <w:rPr>
          <w:rStyle w:val="normaltextrun"/>
          <w:rFonts w:ascii="Encode Sans ExpandedLight" w:hAnsi="Encode Sans ExpandedLight"/>
        </w:rPr>
        <w:t xml:space="preserve">Stellantis ha sviluppato un modello di business completo a 360 gradi basato sulla strategia delle 4R: </w:t>
      </w:r>
      <w:r w:rsidR="00484E8F">
        <w:rPr>
          <w:rStyle w:val="normaltextrun"/>
          <w:rFonts w:ascii="Encode Sans ExpandedLight" w:hAnsi="Encode Sans ExpandedLight"/>
        </w:rPr>
        <w:t>reman</w:t>
      </w:r>
      <w:r>
        <w:rPr>
          <w:rStyle w:val="normaltextrun"/>
          <w:rFonts w:ascii="Encode Sans ExpandedLight" w:hAnsi="Encode Sans ExpandedLight"/>
        </w:rPr>
        <w:t xml:space="preserve">, </w:t>
      </w:r>
      <w:r w:rsidR="00484E8F">
        <w:rPr>
          <w:rStyle w:val="normaltextrun"/>
          <w:rFonts w:ascii="Encode Sans ExpandedLight" w:hAnsi="Encode Sans ExpandedLight"/>
        </w:rPr>
        <w:t>repair</w:t>
      </w:r>
      <w:r>
        <w:rPr>
          <w:rStyle w:val="normaltextrun"/>
          <w:rFonts w:ascii="Encode Sans ExpandedLight" w:hAnsi="Encode Sans ExpandedLight"/>
        </w:rPr>
        <w:t xml:space="preserve">, </w:t>
      </w:r>
      <w:r w:rsidR="00484E8F">
        <w:rPr>
          <w:rStyle w:val="normaltextrun"/>
          <w:rFonts w:ascii="Encode Sans ExpandedLight" w:hAnsi="Encode Sans ExpandedLight"/>
        </w:rPr>
        <w:t xml:space="preserve">reuse </w:t>
      </w:r>
      <w:r>
        <w:rPr>
          <w:rStyle w:val="normaltextrun"/>
          <w:rFonts w:ascii="Encode Sans ExpandedLight" w:hAnsi="Encode Sans ExpandedLight"/>
        </w:rPr>
        <w:t xml:space="preserve">e </w:t>
      </w:r>
      <w:r w:rsidR="00484E8F">
        <w:rPr>
          <w:rStyle w:val="normaltextrun"/>
          <w:rFonts w:ascii="Encode Sans ExpandedLight" w:hAnsi="Encode Sans ExpandedLight"/>
        </w:rPr>
        <w:t>recycle</w:t>
      </w:r>
      <w:r>
        <w:rPr>
          <w:rStyle w:val="normaltextrun"/>
          <w:rFonts w:ascii="Encode Sans ExpandedLight" w:hAnsi="Encode Sans ExpandedLight"/>
        </w:rPr>
        <w:t xml:space="preserve">. Si tratta di un ecosistema integrato di vitale importanza per preservare e tutelare le risorse del pianeta.  </w:t>
      </w:r>
    </w:p>
    <w:p w14:paraId="1A6AF9D6" w14:textId="77777777" w:rsidR="00556E70" w:rsidRPr="00965014" w:rsidRDefault="00556E70" w:rsidP="00323652">
      <w:pPr>
        <w:spacing w:after="0"/>
        <w:rPr>
          <w:rFonts w:ascii="Encode Sans ExpandedLight" w:hAnsi="Encode Sans ExpandedLight"/>
          <w:b/>
          <w:bCs/>
        </w:rPr>
      </w:pPr>
    </w:p>
    <w:p w14:paraId="6C99440D" w14:textId="76565B15" w:rsidR="002843C2" w:rsidRPr="00EE5ED7" w:rsidRDefault="00484E8F" w:rsidP="00323652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Encode Sans ExpandedLight" w:hAnsi="Encode Sans ExpandedLight" w:cs="Segoe UI"/>
        </w:rPr>
      </w:pPr>
      <w:r>
        <w:rPr>
          <w:rStyle w:val="normaltextrun"/>
          <w:rFonts w:ascii="Encode Sans ExpandedLight" w:hAnsi="Encode Sans ExpandedLight"/>
          <w:b/>
          <w:bCs/>
        </w:rPr>
        <w:t>Reman</w:t>
      </w:r>
      <w:r w:rsidR="00422768">
        <w:rPr>
          <w:rStyle w:val="normaltextrun"/>
          <w:rFonts w:ascii="Encode Sans ExpandedLight" w:hAnsi="Encode Sans ExpandedLight"/>
          <w:b/>
          <w:bCs/>
        </w:rPr>
        <w:t xml:space="preserve"> (rigenerazione)</w:t>
      </w:r>
      <w:r w:rsidR="00764A70">
        <w:rPr>
          <w:rStyle w:val="normaltextrun"/>
          <w:rFonts w:ascii="Encode Sans ExpandedLight" w:hAnsi="Encode Sans ExpandedLight"/>
        </w:rPr>
        <w:t xml:space="preserve">: i componenti usati, usurati o difettosi vengono smontati, puliti e </w:t>
      </w:r>
      <w:r>
        <w:rPr>
          <w:rStyle w:val="normaltextrun"/>
          <w:rFonts w:ascii="Encode Sans ExpandedLight" w:hAnsi="Encode Sans ExpandedLight"/>
        </w:rPr>
        <w:t xml:space="preserve">rigenerati </w:t>
      </w:r>
      <w:r w:rsidR="00764A70">
        <w:rPr>
          <w:rStyle w:val="normaltextrun"/>
          <w:rFonts w:ascii="Encode Sans ExpandedLight" w:hAnsi="Encode Sans ExpandedLight"/>
        </w:rPr>
        <w:t xml:space="preserve">secondo le specifiche OEM. Sono disponibili quasi 12.000 </w:t>
      </w:r>
      <w:r w:rsidR="00764A70">
        <w:rPr>
          <w:rFonts w:ascii="Encode Sans ExpandedLight" w:hAnsi="Encode Sans ExpandedLight"/>
        </w:rPr>
        <w:t>componenti</w:t>
      </w:r>
      <w:r w:rsidR="001F5754">
        <w:rPr>
          <w:rFonts w:ascii="Encode Sans ExpandedLight" w:hAnsi="Encode Sans ExpandedLight"/>
        </w:rPr>
        <w:t xml:space="preserve"> </w:t>
      </w:r>
      <w:r w:rsidR="00764A70">
        <w:rPr>
          <w:rStyle w:val="normaltextrun"/>
          <w:rFonts w:ascii="Encode Sans ExpandedLight" w:hAnsi="Encode Sans ExpandedLight"/>
        </w:rPr>
        <w:t>per 40 linee di prodotti, incluse batterie per veicoli elettrici.</w:t>
      </w:r>
    </w:p>
    <w:p w14:paraId="52C1488D" w14:textId="77777777" w:rsidR="00EE5ED7" w:rsidRPr="00EE5ED7" w:rsidRDefault="00EE5ED7" w:rsidP="003236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Encode Sans ExpandedLight" w:hAnsi="Encode Sans ExpandedLight" w:cs="Segoe UI"/>
        </w:rPr>
      </w:pPr>
    </w:p>
    <w:p w14:paraId="1E931DC8" w14:textId="69F1277E" w:rsidR="002843C2" w:rsidRPr="00657785" w:rsidRDefault="00484E8F" w:rsidP="00323652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Encode Sans ExpandedLight" w:hAnsi="Encode Sans ExpandedLight" w:cs="Calibri"/>
        </w:rPr>
      </w:pPr>
      <w:r>
        <w:rPr>
          <w:rStyle w:val="normaltextrun"/>
          <w:rFonts w:ascii="Encode Sans ExpandedLight" w:hAnsi="Encode Sans ExpandedLight"/>
          <w:b/>
          <w:bCs/>
        </w:rPr>
        <w:t>Repair</w:t>
      </w:r>
      <w:r w:rsidR="00422768">
        <w:rPr>
          <w:rStyle w:val="normaltextrun"/>
          <w:rFonts w:ascii="Encode Sans ExpandedLight" w:hAnsi="Encode Sans ExpandedLight"/>
          <w:b/>
          <w:bCs/>
        </w:rPr>
        <w:t xml:space="preserve"> (riparazione)</w:t>
      </w:r>
      <w:r w:rsidR="00764A70">
        <w:rPr>
          <w:rStyle w:val="normaltextrun"/>
          <w:rFonts w:ascii="Encode Sans ExpandedLight" w:hAnsi="Encode Sans ExpandedLight"/>
        </w:rPr>
        <w:t>: i componenti usurati vengono riparati e reinstallati nei veicoli dei clienti. I centri di e-repair, localizzati in 21 sedi in tutto il mondo, lavorano sulle batterie dei veicoli elettrici.</w:t>
      </w:r>
      <w:r w:rsidR="00764A70">
        <w:rPr>
          <w:rStyle w:val="eop"/>
          <w:rFonts w:ascii="Encode Sans ExpandedLight" w:hAnsi="Encode Sans ExpandedLight"/>
        </w:rPr>
        <w:t> </w:t>
      </w:r>
    </w:p>
    <w:p w14:paraId="62AF1F1A" w14:textId="77777777" w:rsidR="002843C2" w:rsidRPr="00657785" w:rsidRDefault="002843C2" w:rsidP="00323652">
      <w:pPr>
        <w:pStyle w:val="paragraph"/>
        <w:spacing w:before="0" w:beforeAutospacing="0" w:after="0" w:afterAutospacing="0"/>
        <w:jc w:val="both"/>
        <w:textAlignment w:val="baseline"/>
        <w:rPr>
          <w:rFonts w:ascii="Encode Sans ExpandedLight" w:hAnsi="Encode Sans ExpandedLight" w:cs="Segoe UI"/>
        </w:rPr>
      </w:pPr>
    </w:p>
    <w:p w14:paraId="0CEA3CA1" w14:textId="6384F825" w:rsidR="002843C2" w:rsidRPr="00657785" w:rsidRDefault="00484E8F" w:rsidP="00323652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Encode Sans ExpandedLight" w:hAnsi="Encode Sans ExpandedLight" w:cs="Calibri"/>
        </w:rPr>
      </w:pPr>
      <w:bookmarkStart w:id="2" w:name="_Hlk115265913"/>
      <w:r>
        <w:rPr>
          <w:rStyle w:val="normaltextrun"/>
          <w:rFonts w:ascii="Encode Sans ExpandedLight" w:hAnsi="Encode Sans ExpandedLight"/>
          <w:b/>
          <w:bCs/>
        </w:rPr>
        <w:t>Reuse</w:t>
      </w:r>
      <w:r w:rsidR="00422768">
        <w:rPr>
          <w:rStyle w:val="normaltextrun"/>
          <w:rFonts w:ascii="Encode Sans ExpandedLight" w:hAnsi="Encode Sans ExpandedLight"/>
          <w:b/>
          <w:bCs/>
        </w:rPr>
        <w:t xml:space="preserve"> (riutilizzo)</w:t>
      </w:r>
      <w:r w:rsidR="002843C2">
        <w:rPr>
          <w:rStyle w:val="normaltextrun"/>
          <w:rFonts w:ascii="Encode Sans ExpandedLight" w:hAnsi="Encode Sans ExpandedLight"/>
          <w:b/>
          <w:bCs/>
        </w:rPr>
        <w:t>:</w:t>
      </w:r>
      <w:bookmarkEnd w:id="2"/>
      <w:r w:rsidR="002843C2">
        <w:rPr>
          <w:rStyle w:val="normaltextrun"/>
          <w:rFonts w:ascii="Encode Sans ExpandedLight" w:hAnsi="Encode Sans ExpandedLight"/>
          <w:b/>
          <w:bCs/>
        </w:rPr>
        <w:t xml:space="preserve"> </w:t>
      </w:r>
      <w:r w:rsidR="002843C2">
        <w:rPr>
          <w:rStyle w:val="normaltextrun"/>
          <w:rFonts w:ascii="Encode Sans ExpandedLight" w:hAnsi="Encode Sans ExpandedLight"/>
        </w:rPr>
        <w:t>circa</w:t>
      </w:r>
      <w:r w:rsidR="002843C2">
        <w:rPr>
          <w:rStyle w:val="normaltextrun"/>
          <w:rFonts w:ascii="Encode Sans ExpandedLight" w:hAnsi="Encode Sans ExpandedLight"/>
          <w:b/>
          <w:bCs/>
        </w:rPr>
        <w:t xml:space="preserve"> </w:t>
      </w:r>
      <w:r w:rsidR="002843C2">
        <w:rPr>
          <w:rStyle w:val="normaltextrun"/>
          <w:rFonts w:ascii="Encode Sans ExpandedLight" w:hAnsi="Encode Sans ExpandedLight"/>
        </w:rPr>
        <w:t>4,5 milioni di componenti multimarca</w:t>
      </w:r>
      <w:r w:rsidR="00422768">
        <w:rPr>
          <w:rStyle w:val="normaltextrun"/>
          <w:rFonts w:ascii="Encode Sans ExpandedLight" w:hAnsi="Encode Sans ExpandedLight"/>
        </w:rPr>
        <w:t xml:space="preserve"> a stock</w:t>
      </w:r>
      <w:r w:rsidR="002843C2" w:rsidRPr="00354F01">
        <w:rPr>
          <w:rStyle w:val="normaltextrun"/>
          <w:rFonts w:ascii="Encode Sans ExpandedLight" w:hAnsi="Encode Sans ExpandedLight"/>
        </w:rPr>
        <w:t>,</w:t>
      </w:r>
      <w:r w:rsidR="002843C2">
        <w:rPr>
          <w:rStyle w:val="normaltextrun"/>
          <w:rFonts w:ascii="Encode Sans ExpandedLight" w:hAnsi="Encode Sans ExpandedLight"/>
          <w:b/>
          <w:bCs/>
        </w:rPr>
        <w:t xml:space="preserve"> </w:t>
      </w:r>
      <w:r w:rsidR="002843C2">
        <w:rPr>
          <w:rStyle w:val="normaltextrun"/>
          <w:rFonts w:ascii="Encode Sans ExpandedLight" w:hAnsi="Encode Sans ExpandedLight"/>
        </w:rPr>
        <w:t xml:space="preserve">ancora in buone condizioni, sono recuperati da veicoli a fine </w:t>
      </w:r>
      <w:r w:rsidR="00422768">
        <w:rPr>
          <w:rStyle w:val="normaltextrun"/>
          <w:rFonts w:ascii="Encode Sans ExpandedLight" w:hAnsi="Encode Sans ExpandedLight"/>
        </w:rPr>
        <w:t xml:space="preserve">ciclo </w:t>
      </w:r>
      <w:r w:rsidR="002843C2">
        <w:rPr>
          <w:rStyle w:val="normaltextrun"/>
          <w:rFonts w:ascii="Encode Sans ExpandedLight" w:hAnsi="Encode Sans ExpandedLight"/>
        </w:rPr>
        <w:t xml:space="preserve">vita e venduti in 155 Paesi attraverso la piattaforma di e-commerce </w:t>
      </w:r>
      <w:hyperlink r:id="rId13" w:history="1">
        <w:r w:rsidR="002843C2">
          <w:rPr>
            <w:rStyle w:val="Hyperlink"/>
            <w:rFonts w:ascii="Encode Sans ExpandedLight" w:hAnsi="Encode Sans ExpandedLight"/>
          </w:rPr>
          <w:t>B-Parts</w:t>
        </w:r>
      </w:hyperlink>
      <w:r w:rsidR="002843C2">
        <w:rPr>
          <w:rStyle w:val="normaltextrun"/>
          <w:rFonts w:ascii="Encode Sans ExpandedLight" w:hAnsi="Encode Sans ExpandedLight"/>
        </w:rPr>
        <w:t xml:space="preserve">.  </w:t>
      </w:r>
    </w:p>
    <w:p w14:paraId="6B92774B" w14:textId="77777777" w:rsidR="002843C2" w:rsidRPr="00657785" w:rsidRDefault="002843C2" w:rsidP="00323652">
      <w:pPr>
        <w:pStyle w:val="paragraph"/>
        <w:spacing w:before="0" w:beforeAutospacing="0" w:after="0" w:afterAutospacing="0"/>
        <w:jc w:val="both"/>
        <w:textAlignment w:val="baseline"/>
        <w:rPr>
          <w:rFonts w:ascii="Encode Sans ExpandedLight" w:hAnsi="Encode Sans ExpandedLight" w:cs="Segoe UI"/>
        </w:rPr>
      </w:pPr>
    </w:p>
    <w:p w14:paraId="568B22CE" w14:textId="641994C2" w:rsidR="00422768" w:rsidRPr="00354F01" w:rsidRDefault="00484E8F" w:rsidP="00323652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rFonts w:ascii="Encode Sans ExpandedLight" w:hAnsi="Encode Sans ExpandedLight"/>
          <w:b/>
          <w:bCs/>
        </w:rPr>
        <w:lastRenderedPageBreak/>
        <w:t>Recycle</w:t>
      </w:r>
      <w:r w:rsidR="00422768">
        <w:rPr>
          <w:rStyle w:val="normaltextrun"/>
          <w:rFonts w:ascii="Encode Sans ExpandedLight" w:hAnsi="Encode Sans ExpandedLight"/>
          <w:b/>
          <w:bCs/>
        </w:rPr>
        <w:t xml:space="preserve"> (riciclo)</w:t>
      </w:r>
      <w:r>
        <w:rPr>
          <w:rStyle w:val="normaltextrun"/>
          <w:rFonts w:ascii="Encode Sans ExpandedLight" w:hAnsi="Encode Sans ExpandedLight"/>
          <w:b/>
          <w:bCs/>
        </w:rPr>
        <w:t>:</w:t>
      </w:r>
      <w:r>
        <w:rPr>
          <w:rStyle w:val="normaltextrun"/>
          <w:rFonts w:ascii="Encode Sans ExpandedLight" w:hAnsi="Encode Sans ExpandedLight"/>
        </w:rPr>
        <w:t xml:space="preserve"> </w:t>
      </w:r>
      <w:r w:rsidR="00291976">
        <w:rPr>
          <w:rStyle w:val="normaltextrun"/>
          <w:rFonts w:ascii="Encode Sans ExpandedLight" w:hAnsi="Encode Sans ExpandedLight"/>
        </w:rPr>
        <w:t>gli scarti di produzione e i veicoli a fine</w:t>
      </w:r>
      <w:r w:rsidR="00422768">
        <w:rPr>
          <w:rStyle w:val="normaltextrun"/>
          <w:rFonts w:ascii="Encode Sans ExpandedLight" w:hAnsi="Encode Sans ExpandedLight"/>
        </w:rPr>
        <w:t xml:space="preserve"> ciclo</w:t>
      </w:r>
      <w:r w:rsidR="00291976">
        <w:rPr>
          <w:rStyle w:val="normaltextrun"/>
          <w:rFonts w:ascii="Encode Sans ExpandedLight" w:hAnsi="Encode Sans ExpandedLight"/>
        </w:rPr>
        <w:t xml:space="preserve"> vita vengono reimmessi nel processo produttivo. </w:t>
      </w:r>
      <w:r w:rsidR="00422768">
        <w:rPr>
          <w:rStyle w:val="normaltextrun"/>
          <w:rFonts w:ascii="Encode Sans ExpandedLight" w:hAnsi="Encode Sans ExpandedLight"/>
        </w:rPr>
        <w:t>Un milione di componenti sono stati riciclati dalla business unit in soli sei mesi.</w:t>
      </w:r>
    </w:p>
    <w:p w14:paraId="63550178" w14:textId="77777777" w:rsidR="002034EB" w:rsidRDefault="002034EB" w:rsidP="00323652">
      <w:pPr>
        <w:pStyle w:val="SDatePlace"/>
        <w:spacing w:after="0"/>
        <w:jc w:val="both"/>
        <w:rPr>
          <w:b/>
          <w:bCs/>
          <w:szCs w:val="24"/>
        </w:rPr>
      </w:pPr>
    </w:p>
    <w:p w14:paraId="1A6CECF6" w14:textId="7201A527" w:rsidR="009C207A" w:rsidRDefault="009C207A" w:rsidP="00323652">
      <w:pPr>
        <w:pStyle w:val="SDatePlace"/>
        <w:spacing w:after="0"/>
        <w:jc w:val="both"/>
        <w:rPr>
          <w:b/>
          <w:bCs/>
          <w:szCs w:val="24"/>
        </w:rPr>
      </w:pPr>
      <w:r>
        <w:rPr>
          <w:b/>
        </w:rPr>
        <w:t>Hub integrati da circuiti locali</w:t>
      </w:r>
    </w:p>
    <w:p w14:paraId="3F365E73" w14:textId="61980530" w:rsidR="00320C5C" w:rsidRDefault="506BC669" w:rsidP="00323652">
      <w:pPr>
        <w:pStyle w:val="SDatePlace"/>
        <w:spacing w:after="0"/>
        <w:jc w:val="both"/>
      </w:pPr>
      <w:r>
        <w:t>Il piano della business unit</w:t>
      </w:r>
      <w:r w:rsidR="00422768">
        <w:t xml:space="preserve"> di</w:t>
      </w:r>
      <w:r>
        <w:t xml:space="preserve"> Economia Circolare di Stellantis prevede un ambizioso aumento dei volumi e l’espansione in nuovi Paesi. Allo stesso tempo, assicura una costante innovazione e la riqualificazione di nuovi tecnici. </w:t>
      </w:r>
    </w:p>
    <w:p w14:paraId="545CC186" w14:textId="77777777" w:rsidR="00320C5C" w:rsidRDefault="00320C5C" w:rsidP="00323652">
      <w:pPr>
        <w:pStyle w:val="SDatePlace"/>
        <w:spacing w:after="0"/>
        <w:jc w:val="both"/>
      </w:pPr>
    </w:p>
    <w:p w14:paraId="56BAE7BC" w14:textId="5E97983C" w:rsidR="001E76DC" w:rsidRDefault="006A1408" w:rsidP="001E76DC">
      <w:pPr>
        <w:pStyle w:val="SDatePlace"/>
        <w:spacing w:after="0"/>
        <w:jc w:val="both"/>
      </w:pPr>
      <w:r>
        <w:t xml:space="preserve">A settembre, Stellantis ha annunciato che il suo principale Hub per l’Economia Circolare sarà inaugurato nel 2023 presso il </w:t>
      </w:r>
      <w:r w:rsidR="008B0201">
        <w:t xml:space="preserve">comprensorio </w:t>
      </w:r>
      <w:r>
        <w:t>di Mirafiori, in Italia. L’operazione consentirà di espandere le attuali attività di Stellantis e di sostenere il modello di business “cradle-to-cradle” in Europa. L’Hub ospiterà attività di ricondizionamento</w:t>
      </w:r>
      <w:r w:rsidR="00AC62C5">
        <w:t xml:space="preserve"> e smontaggio dei veicoli e di </w:t>
      </w:r>
      <w:r>
        <w:t>rigenerazione d</w:t>
      </w:r>
      <w:r w:rsidR="00AC62C5">
        <w:t>ei compo</w:t>
      </w:r>
      <w:r w:rsidR="00D04B84">
        <w:t>n</w:t>
      </w:r>
      <w:r w:rsidR="00AC62C5">
        <w:t>enti</w:t>
      </w:r>
      <w:r w:rsidR="005211F7">
        <w:t>.</w:t>
      </w:r>
      <w:r>
        <w:t xml:space="preserve"> </w:t>
      </w:r>
      <w:r w:rsidR="005211F7">
        <w:t>L</w:t>
      </w:r>
      <w:r>
        <w:t xml:space="preserve">’obiettivo </w:t>
      </w:r>
      <w:r w:rsidR="005211F7">
        <w:t xml:space="preserve">è quello </w:t>
      </w:r>
      <w:r>
        <w:t>di espander</w:t>
      </w:r>
      <w:r w:rsidR="00AC62C5">
        <w:t>e</w:t>
      </w:r>
      <w:r>
        <w:t xml:space="preserve"> ulteriormente</w:t>
      </w:r>
      <w:r w:rsidR="00AC62C5">
        <w:t xml:space="preserve"> </w:t>
      </w:r>
      <w:r w:rsidR="005211F7">
        <w:t xml:space="preserve">gli Hub a livello globale e </w:t>
      </w:r>
      <w:r w:rsidR="00AC62C5">
        <w:t xml:space="preserve">la </w:t>
      </w:r>
      <w:r w:rsidR="005211F7">
        <w:t>loro</w:t>
      </w:r>
      <w:r w:rsidR="00AC62C5">
        <w:t xml:space="preserve"> gamma di </w:t>
      </w:r>
      <w:r w:rsidR="005211F7">
        <w:t>prestazioni</w:t>
      </w:r>
      <w:r>
        <w:t xml:space="preserve">. </w:t>
      </w:r>
      <w:r w:rsidR="005211F7">
        <w:t>Le ambizioni</w:t>
      </w:r>
      <w:r>
        <w:t xml:space="preserve"> della business unit sono complementari</w:t>
      </w:r>
      <w:r w:rsidR="005211F7">
        <w:t xml:space="preserve"> alle attività di </w:t>
      </w:r>
      <w:hyperlink r:id="rId14" w:history="1">
        <w:r w:rsidR="005211F7">
          <w:rPr>
            <w:rStyle w:val="Hyperlink"/>
          </w:rPr>
          <w:t>Aramis</w:t>
        </w:r>
      </w:hyperlink>
      <w:r w:rsidR="005211F7">
        <w:t>,</w:t>
      </w:r>
      <w:r>
        <w:t xml:space="preserve"> </w:t>
      </w:r>
      <w:r w:rsidR="005211F7">
        <w:t xml:space="preserve">società </w:t>
      </w:r>
      <w:r>
        <w:t>acquisi</w:t>
      </w:r>
      <w:r w:rsidR="005211F7">
        <w:t>ta</w:t>
      </w:r>
      <w:r>
        <w:t xml:space="preserve"> nel 2016</w:t>
      </w:r>
      <w:r w:rsidR="005211F7">
        <w:t>,</w:t>
      </w:r>
      <w:r>
        <w:t xml:space="preserve"> leader europeo nella compravendita online di auto multimarca usate che disporrà, entro la fine dell’anno, di sette centri di ricondizionamento interni collocati in posizioni strategiche in </w:t>
      </w:r>
      <w:r w:rsidR="001E76DC">
        <w:t>Europa occidentale e centrale.</w:t>
      </w:r>
    </w:p>
    <w:p w14:paraId="5436D311" w14:textId="77777777" w:rsidR="000877E6" w:rsidRDefault="000877E6" w:rsidP="00323652">
      <w:pPr>
        <w:pStyle w:val="SDatePlace"/>
        <w:spacing w:after="0"/>
        <w:jc w:val="both"/>
      </w:pPr>
    </w:p>
    <w:p w14:paraId="74E4C003" w14:textId="5D657E3B" w:rsidR="00B718BD" w:rsidRDefault="00F550A0" w:rsidP="00323652">
      <w:pPr>
        <w:pStyle w:val="SDatePlace"/>
        <w:spacing w:after="0"/>
        <w:jc w:val="both"/>
        <w:rPr>
          <w:b/>
          <w:bCs/>
          <w:szCs w:val="24"/>
        </w:rPr>
      </w:pPr>
      <w:r>
        <w:t>Oltre agli hub per l’Economia Circolare, la business unit utilizzerà i “circuiti locali” per mantenere prodotti e materiali all’interno dei Paesi e accelerare il processo di consegna ai clienti. In Brasile, componenti chiave come i motorini di avviamento e gli alternatori dei veicoli a marchio Stellantis vengono rigenerati, distribuiti e venduti in 1.000 concessionarie locali,</w:t>
      </w:r>
      <w:r>
        <w:rPr>
          <w:b/>
          <w:bCs/>
          <w:szCs w:val="24"/>
        </w:rPr>
        <w:t xml:space="preserve"> </w:t>
      </w:r>
      <w:r>
        <w:t>supportando la filosofia dell’Economia Circolare e l’obiettivo di azzeramento delle emissioni nette di carbonio.</w:t>
      </w:r>
      <w:r>
        <w:rPr>
          <w:b/>
          <w:bCs/>
          <w:szCs w:val="24"/>
        </w:rPr>
        <w:t xml:space="preserve">  </w:t>
      </w:r>
    </w:p>
    <w:p w14:paraId="26C3A9D5" w14:textId="77777777" w:rsidR="00A152EC" w:rsidRDefault="00A152EC" w:rsidP="00323652">
      <w:pPr>
        <w:pStyle w:val="SDatePlace"/>
        <w:spacing w:after="0"/>
        <w:jc w:val="both"/>
        <w:rPr>
          <w:b/>
          <w:bCs/>
          <w:szCs w:val="24"/>
        </w:rPr>
      </w:pPr>
    </w:p>
    <w:p w14:paraId="73F95CEB" w14:textId="45F27117" w:rsidR="001B5D3D" w:rsidRPr="001B5D3D" w:rsidRDefault="001B5D3D" w:rsidP="00323652">
      <w:pPr>
        <w:pStyle w:val="SDatePlace"/>
        <w:spacing w:after="0"/>
        <w:jc w:val="both"/>
        <w:rPr>
          <w:szCs w:val="24"/>
        </w:rPr>
      </w:pPr>
      <w:r>
        <w:t xml:space="preserve">Tale iniziativa si basa sulle competenze attualmente in possesso dell’azienda e rappresenta un ulteriore passo in avanti nell’attuazione del piano strategico per la business unit </w:t>
      </w:r>
      <w:r w:rsidR="00C43049">
        <w:t xml:space="preserve">di </w:t>
      </w:r>
      <w:r>
        <w:t>Economia Circolare di Stellantis. Quest’ultima mira a quadruplicare i ricavi derivanti dall’estensione della vita utile di componenti e servizi e ad aumentare di 10 volte, rispetto al 2021, i ricavi ottenuti dal riciclo entro il 2030.</w:t>
      </w:r>
    </w:p>
    <w:p w14:paraId="34126EB8" w14:textId="77777777" w:rsidR="001B5D3D" w:rsidRDefault="001B5D3D" w:rsidP="00323652">
      <w:pPr>
        <w:pStyle w:val="SDatePlace"/>
        <w:spacing w:after="0"/>
        <w:jc w:val="both"/>
        <w:rPr>
          <w:b/>
          <w:bCs/>
          <w:szCs w:val="24"/>
        </w:rPr>
      </w:pPr>
    </w:p>
    <w:p w14:paraId="355DEAA8" w14:textId="2E39A19A" w:rsidR="00D63AD2" w:rsidRDefault="00D14A86" w:rsidP="00323652">
      <w:pPr>
        <w:pStyle w:val="SDatePlace"/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Il lancio di SUSTAINera </w:t>
      </w:r>
    </w:p>
    <w:p w14:paraId="5A992676" w14:textId="71683559" w:rsidR="00E70B9F" w:rsidRDefault="00CE3531" w:rsidP="00323652">
      <w:pPr>
        <w:pStyle w:val="SDatePlace"/>
        <w:spacing w:after="0"/>
        <w:jc w:val="both"/>
      </w:pPr>
      <w:r>
        <w:t xml:space="preserve">Con l’espansione delle attività di economia circolare, la business unit lancia anche la nuova </w:t>
      </w:r>
      <w:r w:rsidR="00C43049">
        <w:t xml:space="preserve">identità </w:t>
      </w:r>
      <w:r>
        <w:t xml:space="preserve">SUSTAINera per i ricambi e gli accessori, a garanzia di un risparmio fino all’80% di materiali e </w:t>
      </w:r>
      <w:r w:rsidR="00C43049">
        <w:t xml:space="preserve">fino </w:t>
      </w:r>
      <w:r>
        <w:t>al 50% di energia rispetto ai ricambi nuovi equivalenti. I valori sono stati determinati conducendo un’analisi del ciclo di vita degli articoli più venduti in ogni famiglia di prodotti secondo una metodologia approvata da Sphera, una società indipendente.</w:t>
      </w:r>
    </w:p>
    <w:p w14:paraId="6EC75489" w14:textId="77777777" w:rsidR="00CE3531" w:rsidRDefault="00CE3531" w:rsidP="00323652">
      <w:pPr>
        <w:pStyle w:val="SDatePlace"/>
        <w:spacing w:after="0"/>
        <w:jc w:val="both"/>
      </w:pPr>
    </w:p>
    <w:p w14:paraId="5E4E03EE" w14:textId="45D39CDB" w:rsidR="00E70B9F" w:rsidRDefault="00E70B9F" w:rsidP="00323652">
      <w:pPr>
        <w:pStyle w:val="SDatePlace"/>
        <w:spacing w:after="0"/>
        <w:jc w:val="both"/>
      </w:pPr>
      <w:r>
        <w:t>“SUSTAINera concretizza la promessa dell’azienda di offrire ai clienti prodotti e servizi sostenibili, trasparenti ed economicamente accessibili per tutti i brand di veicoli. Ciò avviene senza compromettere la qualità e, allo stesso tempo, preservando l’ambiente grazie alla diminuzione dei rifiuti e all’utilizzo ridotto delle risorse del pianeta,” ha dichiarato Alison Jones.</w:t>
      </w:r>
    </w:p>
    <w:p w14:paraId="75F9E185" w14:textId="77777777" w:rsidR="00B830E5" w:rsidRDefault="00B830E5" w:rsidP="00323652">
      <w:pPr>
        <w:pStyle w:val="SDatePlace"/>
        <w:spacing w:after="0"/>
        <w:jc w:val="both"/>
        <w:rPr>
          <w:szCs w:val="24"/>
        </w:rPr>
      </w:pPr>
    </w:p>
    <w:p w14:paraId="792FCA66" w14:textId="1A544B75" w:rsidR="000B331D" w:rsidRDefault="000B331D" w:rsidP="00323652">
      <w:pPr>
        <w:pStyle w:val="SDatePlace"/>
        <w:spacing w:after="0"/>
        <w:jc w:val="both"/>
        <w:rPr>
          <w:szCs w:val="24"/>
        </w:rPr>
      </w:pPr>
      <w:r>
        <w:t>Scelta tra centinaia di proposte dei dipendenti Stellantis, SUSTAINera incarna anche il valore fondamentale dell’azienda: creare un futuro migliore attraverso attività responsabili per entrare in una nuova era di sostenibilità.</w:t>
      </w:r>
    </w:p>
    <w:p w14:paraId="09777CA6" w14:textId="77777777" w:rsidR="00F779E2" w:rsidRDefault="00F779E2" w:rsidP="0092699C">
      <w:pPr>
        <w:pStyle w:val="SDatePlace"/>
        <w:spacing w:after="0"/>
      </w:pPr>
    </w:p>
    <w:p w14:paraId="18D82BDE" w14:textId="6166E733" w:rsidR="00E047DA" w:rsidRDefault="00E047DA" w:rsidP="004B143F">
      <w:pPr>
        <w:pStyle w:val="SDatePlace"/>
        <w:spacing w:after="0"/>
        <w:jc w:val="center"/>
      </w:pPr>
      <w:r>
        <w:t># # #</w:t>
      </w:r>
    </w:p>
    <w:p w14:paraId="3791C175" w14:textId="77777777" w:rsidR="00BA1BFA" w:rsidRDefault="00BA1BFA" w:rsidP="00BA1BFA">
      <w:pPr>
        <w:pStyle w:val="SDatePlace"/>
        <w:spacing w:after="0"/>
        <w:rPr>
          <w:b/>
          <w:color w:val="243782" w:themeColor="accent1"/>
          <w:sz w:val="22"/>
        </w:rPr>
      </w:pPr>
    </w:p>
    <w:p w14:paraId="3033EC60" w14:textId="09B31DFA" w:rsidR="00B96799" w:rsidRPr="007819D6" w:rsidRDefault="00B96799" w:rsidP="00BA1BFA">
      <w:pPr>
        <w:pStyle w:val="SDatePlace"/>
        <w:spacing w:after="0"/>
        <w:rPr>
          <w:b/>
          <w:color w:val="243782" w:themeColor="accent1"/>
          <w:sz w:val="22"/>
        </w:rPr>
      </w:pPr>
      <w:r>
        <w:rPr>
          <w:b/>
          <w:color w:val="243782" w:themeColor="accent1"/>
          <w:sz w:val="22"/>
        </w:rPr>
        <w:t>Stellantis</w:t>
      </w:r>
    </w:p>
    <w:p w14:paraId="52FFEBC0" w14:textId="77777777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3" w:name="_Hlk97712532"/>
      <w:r>
        <w:rPr>
          <w:i/>
          <w:color w:val="222222"/>
          <w:sz w:val="22"/>
          <w:szCs w:val="24"/>
          <w:highlight w:val="white"/>
        </w:rPr>
        <w:t>Stellantis N.V. (NYSE / MTA / Euronext Paris: STLA) è leader a livello mondiale nella produzione di veicoli e fornitore di mobilità</w:t>
      </w:r>
      <w:r>
        <w:rPr>
          <w:i/>
          <w:color w:val="222222"/>
          <w:sz w:val="22"/>
          <w:szCs w:val="24"/>
        </w:rPr>
        <w:t xml:space="preserve">. I suoi </w:t>
      </w:r>
      <w:r>
        <w:rPr>
          <w:i/>
          <w:color w:val="222222"/>
          <w:sz w:val="22"/>
          <w:szCs w:val="24"/>
          <w:highlight w:val="white"/>
        </w:rPr>
        <w:t>brand iconici e storici incarnano la passione dei fondatori visionari e dei clienti di oggi nei loro prodotti e servizi innovativi, tra cui Abarth, Alfa Romeo, Chrysler, Citroën, Dodge, DS Automobiles, Fiat, Jeep</w:t>
      </w:r>
      <w:r>
        <w:rPr>
          <w:i/>
          <w:color w:val="222222"/>
          <w:sz w:val="22"/>
          <w:szCs w:val="24"/>
          <w:highlight w:val="white"/>
          <w:vertAlign w:val="subscript"/>
        </w:rPr>
        <w:t>®</w:t>
      </w:r>
      <w:r>
        <w:rPr>
          <w:i/>
          <w:color w:val="222222"/>
          <w:sz w:val="22"/>
          <w:szCs w:val="24"/>
          <w:highlight w:val="white"/>
        </w:rPr>
        <w:t xml:space="preserve">, Lancia, Maserati, Opel, Peugeot, Ram, Vauxhall, Free2move e Leasys. Grazie alla diversità che ci alimenta, guidiamo il modo in cui il mondo si muove puntando a diventare la più significativa azienda tech di mobilità, non la più grande, e a creare valore aggiunto per tutti gli stakeholder e le comunità coinvolte. Per maggiori informazioni, visitare </w:t>
      </w:r>
      <w:r>
        <w:rPr>
          <w:i/>
          <w:color w:val="222222"/>
          <w:sz w:val="22"/>
          <w:szCs w:val="24"/>
          <w:highlight w:val="white"/>
          <w:u w:val="single"/>
        </w:rPr>
        <w:t>www.stellantis.com</w:t>
      </w:r>
      <w:r>
        <w:rPr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3"/>
          <w:p w14:paraId="3F040C87" w14:textId="77777777" w:rsidR="001E6C1E" w:rsidRPr="006279C9" w:rsidRDefault="001E6C1E" w:rsidP="00792B4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4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2CBF96DC" w:rsidR="001E6C1E" w:rsidRPr="006279C9" w:rsidRDefault="00D04B84" w:rsidP="00792B4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E21ABA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792B4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4712909A" w:rsidR="001E6C1E" w:rsidRPr="006279C9" w:rsidRDefault="00D04B84" w:rsidP="00792B4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8" w:history="1">
              <w:r w:rsidR="00E21ABA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792B4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1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3E7FA4EF" w:rsidR="001E6C1E" w:rsidRPr="006279C9" w:rsidRDefault="00D04B84" w:rsidP="00792B4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0" w:history="1">
              <w:r w:rsidR="00E21ABA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792B4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8243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3344E614" w:rsidR="001E6C1E" w:rsidRPr="006279C9" w:rsidRDefault="00D04B84" w:rsidP="00792B4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22" w:history="1">
              <w:r w:rsidR="00E21ABA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E047DA" w:rsidRPr="00145219" w14:paraId="37BC0A26" w14:textId="77777777" w:rsidTr="00792B47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792B47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arto="http://schemas.microsoft.com/office/word/2006/arto">
                  <w:pict>
                    <v:shape w14:anchorId="27C2F9A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792B47">
            <w:pPr>
              <w:pStyle w:val="SContact-Title"/>
            </w:pPr>
            <w:bookmarkStart w:id="4" w:name="_Hlk61784883"/>
            <w:r>
              <w:t>Per maggiori informazioni, contattare:</w:t>
            </w:r>
          </w:p>
          <w:bookmarkStart w:id="5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15:appearance w15:val="hidden"/>
            </w:sdtPr>
            <w:sdtEndPr/>
            <w:sdtContent>
              <w:p w14:paraId="5DE5BB3C" w14:textId="2BE7820E" w:rsidR="005335E5" w:rsidRPr="00E21ABA" w:rsidRDefault="00D04B84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15:appearance w15:val="hidden"/>
                  </w:sdtPr>
                  <w:sdtEndPr/>
                  <w:sdtContent>
                    <w:r w:rsidR="00E21ABA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15:appearance w15:val="hidden"/>
                          </w:sdtPr>
                          <w:sdtEndPr/>
                          <w:sdtContent>
                            <w:r w:rsidR="00E21ABA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E21ABA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15:appearance w15:val="hidden"/>
                      </w:sdtPr>
                      <w:sdtEndPr/>
                      <w:sdtContent>
                        <w:r w:rsidR="00E21ABA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E21ABA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E21ABA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E21ABA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15:appearance w15:val="hidden"/>
                  </w:sdtPr>
                  <w:sdtEndPr/>
                  <w:sdtContent>
                    <w:r w:rsidR="00E21ABA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– valerie.gillot@stellantis.com</w:t>
                    </w:r>
                  </w:sdtContent>
                </w:sdt>
              </w:p>
              <w:p w14:paraId="514CD818" w14:textId="77777777" w:rsidR="005335E5" w:rsidRPr="00BA1BFA" w:rsidRDefault="00D04B84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15:appearance w15:val="hidden"/>
                  </w:sdtPr>
                  <w:sdtEndPr/>
                  <w:sdtContent>
                    <w:r w:rsidR="00E21ABA" w:rsidRPr="00BA1BFA">
                      <w:rPr>
                        <w:sz w:val="20"/>
                        <w:szCs w:val="20"/>
                      </w:rPr>
                      <w:t>Nathalie ROUSSEL</w:t>
                    </w:r>
                    <w:r w:rsidR="00E21ABA" w:rsidRPr="00BA1BFA">
                      <w:rPr>
                        <w:rFonts w:ascii="Cambria" w:hAnsi="Cambria"/>
                        <w:sz w:val="20"/>
                        <w:szCs w:val="20"/>
                      </w:rPr>
                      <w:t> </w:t>
                    </w:r>
                  </w:sdtContent>
                </w:sdt>
                <w:r w:rsidR="00E21ABA" w:rsidRPr="00BA1BFA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15:appearance w15:val="hidden"/>
                  </w:sdtPr>
                  <w:sdtEndPr/>
                  <w:sdtContent>
                    <w:r w:rsidR="00E21ABA" w:rsidRPr="00BA1BFA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87 77 41 82 – nathalie.roussel@stellantis.com</w:t>
                    </w:r>
                  </w:sdtContent>
                </w:sdt>
              </w:p>
              <w:p w14:paraId="763E5F37" w14:textId="3CF62F59" w:rsidR="00E047DA" w:rsidRPr="00E820E6" w:rsidRDefault="00D04B84" w:rsidP="00792B47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5"/>
          <w:p w14:paraId="5D76F5AE" w14:textId="098483E4" w:rsidR="00E047DA" w:rsidRPr="00323652" w:rsidRDefault="00E047DA" w:rsidP="00792B47">
            <w:pPr>
              <w:pStyle w:val="SFooter-Emailwebsite"/>
              <w:rPr>
                <w:lang w:val="es-ES"/>
              </w:rPr>
            </w:pPr>
            <w:r w:rsidRPr="00323652">
              <w:rPr>
                <w:lang w:val="es-ES"/>
              </w:rPr>
              <w:t>communications@stellantis.com</w:t>
            </w:r>
            <w:r w:rsidRPr="00323652">
              <w:rPr>
                <w:lang w:val="es-ES"/>
              </w:rPr>
              <w:br/>
              <w:t>www.stellantis.com</w:t>
            </w:r>
            <w:bookmarkEnd w:id="4"/>
          </w:p>
        </w:tc>
      </w:tr>
    </w:tbl>
    <w:p w14:paraId="3C2457B2" w14:textId="77777777" w:rsidR="0009035C" w:rsidRPr="0009035C" w:rsidRDefault="0009035C" w:rsidP="0009035C">
      <w:pPr>
        <w:spacing w:after="0"/>
        <w:jc w:val="left"/>
        <w:rPr>
          <w:b/>
          <w:bCs/>
        </w:rPr>
      </w:pPr>
      <w:r w:rsidRPr="0009035C">
        <w:rPr>
          <w:b/>
          <w:bCs/>
        </w:rPr>
        <w:t>DICHIARAZIONI PREVISIONALI</w:t>
      </w:r>
    </w:p>
    <w:p w14:paraId="59452001" w14:textId="77777777" w:rsidR="0009035C" w:rsidRPr="0009035C" w:rsidRDefault="0009035C" w:rsidP="0009035C">
      <w:pPr>
        <w:spacing w:after="0"/>
        <w:jc w:val="left"/>
        <w:rPr>
          <w:i/>
        </w:rPr>
      </w:pPr>
      <w:r w:rsidRPr="0009035C">
        <w:rPr>
          <w:i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"prevedono", "potrebbero", "dovrebbero", "intendono", "stimano", "anticipano", "credono", "rimangono", "sulla buona strada", "progettano", "obiettivo", "previsione", "proiezione", "prospettiva", "prospettive", "piano"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60C2B8A0" w14:textId="77777777" w:rsidR="0009035C" w:rsidRDefault="0009035C" w:rsidP="0009035C">
      <w:pPr>
        <w:spacing w:after="0"/>
        <w:jc w:val="left"/>
        <w:rPr>
          <w:i/>
        </w:rPr>
      </w:pPr>
    </w:p>
    <w:p w14:paraId="4BE9A61F" w14:textId="5209E5D3" w:rsidR="0009035C" w:rsidRPr="0009035C" w:rsidRDefault="0009035C" w:rsidP="0009035C">
      <w:pPr>
        <w:spacing w:after="0"/>
        <w:jc w:val="left"/>
        <w:rPr>
          <w:i/>
        </w:rPr>
      </w:pPr>
      <w:r w:rsidRPr="0009035C">
        <w:rPr>
          <w:i/>
        </w:rPr>
        <w:t>I risultati effettivi potrebbero differire materialmente da quelli espressi nelle dichiarazioni previsionali quale risultato di una molteplicità di fattori, inclusi: l’impatto della pandemia da COVID-19, la capacità di Stellantis di lanciare nuovi prodotti con successo e di mantenere i volumi di consegna dei veicoli; i cambiamenti nei mercati finanziari globali, nel contesto economico generale e i cambiamenti nella domanda di prodotti automobilistici, soggetta a ciclicità; i cambiamenti delle condizioni economiche e politiche locali, i cambiamenti delle politiche commerciali e l’imposizione di dazi a livello globale e regionale o dazi mirati all’industria automobilistica, l’attuazione di riforme fiscali o altre variazioni nelle normative e regolamentazioni fiscali; la capacità di Stellantis di espandere a livello globale alcuni dei suoi marchi; la sua capacità di offrire prodotti innovativi e attraenti; la sua capacità di sviluppare, produrre e vendere veicoli con caratteristiche avanzate tra cui elettrificazione potenziata, connettività e guida autonoma; diversi tipi di reclami, azioni legali, indagini governative e altre controversie legali, inclusi responsabilità del prodotto e reclami di garanzia del prodotto e reclami, indagini e azioni legali in materia ambientale; costi operativi in relazione alla conformità con le normative di tutela dell’ambiente, della salute e della sicurezza; l’elevato livello di concorrenza nel settore automobilistico, che potrebbe aumentare a causa di consolidamenti; la potenziale carenza nel finanziamento dei piani pensionistici di Stellantis; la capacità di fornire o organizzare accesso a finanziamenti adeguati per i concessionari e i clienti finali e i rischi associati alla costituzione e alle operazioni di società di servizi finanziari; la capacità di accedere a finanziamenti per realizzare i piani industriali di Stellantis e migliorare le attività, la situazione finanziaria e i risultati operativi; un significativo malfunzionamento, interruzione o violazione della sicurezza che possa compromettere i sistemi di information technology o i sistemi di controllo elettronico contenuti nei veicoli di Stellantis; la capacità di Stellantis di realizzare i benefici previsti dagli accordi di joint venture; interruzioni dovute a instabilità politica, sociale ed economica; i rischi associati alle relazioni con dipendenti, concessionari e fornitori; aumenti dei costi, interruzioni di forniture o carenza di materie prime, parti, componenti e sistemi utilizzati nei veicoli di Stellantis; sviluppi in relazioni sindacali, industriali e nella normativa del lavoro; fluttuazioni dei tassi di cambio, variazioni dai tassi di interesse, rischio di credito e altri rischi di mercato; tensioni politiche e sociali; terremoti o altri disastri; altri rischi e incertezze.</w:t>
      </w:r>
    </w:p>
    <w:p w14:paraId="07F4B67F" w14:textId="77777777" w:rsidR="0009035C" w:rsidRDefault="0009035C" w:rsidP="0009035C">
      <w:pPr>
        <w:spacing w:after="0"/>
        <w:jc w:val="left"/>
        <w:rPr>
          <w:i/>
        </w:rPr>
      </w:pPr>
    </w:p>
    <w:p w14:paraId="5D96D258" w14:textId="53B954BD" w:rsidR="0009035C" w:rsidRPr="0009035C" w:rsidRDefault="0009035C" w:rsidP="0009035C">
      <w:pPr>
        <w:spacing w:after="0"/>
        <w:jc w:val="left"/>
        <w:rPr>
          <w:b/>
          <w:i/>
        </w:rPr>
      </w:pPr>
      <w:r w:rsidRPr="0009035C">
        <w:rPr>
          <w:i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p w14:paraId="663F5664" w14:textId="7D7CC1C7" w:rsidR="00C01C93" w:rsidRPr="0009035C" w:rsidRDefault="00C01C93" w:rsidP="00D641EF">
      <w:pPr>
        <w:spacing w:after="0"/>
        <w:jc w:val="left"/>
      </w:pPr>
    </w:p>
    <w:sectPr w:rsidR="00C01C93" w:rsidRPr="0009035C" w:rsidSect="005D2EA9">
      <w:footerReference w:type="default" r:id="rId23"/>
      <w:headerReference w:type="first" r:id="rId2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4E68" w14:textId="77777777" w:rsidR="00D65D7A" w:rsidRDefault="00D65D7A" w:rsidP="008D3E4C">
      <w:r>
        <w:separator/>
      </w:r>
    </w:p>
  </w:endnote>
  <w:endnote w:type="continuationSeparator" w:id="0">
    <w:p w14:paraId="150994E3" w14:textId="77777777" w:rsidR="00D65D7A" w:rsidRDefault="00D65D7A" w:rsidP="008D3E4C">
      <w:r>
        <w:continuationSeparator/>
      </w:r>
    </w:p>
  </w:endnote>
  <w:endnote w:type="continuationNotice" w:id="1">
    <w:p w14:paraId="6E7E2E50" w14:textId="77777777" w:rsidR="00D65D7A" w:rsidRDefault="00D65D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46BCE9F5-0410-4812-AF51-6D5B586A52FF}"/>
    <w:embedBold r:id="rId2" w:fontKey="{E4B85D59-1A63-495A-B43C-11501E3081E2}"/>
    <w:embedItalic r:id="rId3" w:fontKey="{D27DED4C-5D08-4550-88C5-D517C94B66DA}"/>
    <w:embedBoldItalic r:id="rId4" w:fontKey="{C566E8AA-DAFB-4354-902B-87A1BB788AC6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EB0BB0A6-AF96-46CA-AAAB-28B0D1E29787}"/>
    <w:embedItalic r:id="rId6" w:fontKey="{94C99E90-1047-482E-A2FC-A109888AC94D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A97A1471-27DA-4285-93F8-D47ADCB3D34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80219A0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E21ABA">
      <w:rPr>
        <w:rStyle w:val="PageNumber"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292D" w14:textId="77777777" w:rsidR="00D65D7A" w:rsidRDefault="00D65D7A" w:rsidP="008D3E4C">
      <w:r>
        <w:separator/>
      </w:r>
    </w:p>
  </w:footnote>
  <w:footnote w:type="continuationSeparator" w:id="0">
    <w:p w14:paraId="1A6C98B7" w14:textId="77777777" w:rsidR="00D65D7A" w:rsidRDefault="00D65D7A" w:rsidP="008D3E4C">
      <w:r>
        <w:continuationSeparator/>
      </w:r>
    </w:p>
  </w:footnote>
  <w:footnote w:type="continuationNotice" w:id="1">
    <w:p w14:paraId="40222BF4" w14:textId="77777777" w:rsidR="00D65D7A" w:rsidRDefault="00D65D7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8240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2905"/>
    <w:multiLevelType w:val="hybridMultilevel"/>
    <w:tmpl w:val="D4EE2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C4058"/>
    <w:multiLevelType w:val="hybridMultilevel"/>
    <w:tmpl w:val="802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18E24F0"/>
    <w:multiLevelType w:val="hybridMultilevel"/>
    <w:tmpl w:val="661234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0BA24E2"/>
    <w:multiLevelType w:val="hybridMultilevel"/>
    <w:tmpl w:val="49F219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18"/>
  </w:num>
  <w:num w:numId="18">
    <w:abstractNumId w:val="13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0A06"/>
    <w:rsid w:val="0001260F"/>
    <w:rsid w:val="0001560C"/>
    <w:rsid w:val="0001761B"/>
    <w:rsid w:val="000202B2"/>
    <w:rsid w:val="00020EB9"/>
    <w:rsid w:val="00023E1F"/>
    <w:rsid w:val="00024475"/>
    <w:rsid w:val="00025751"/>
    <w:rsid w:val="00026443"/>
    <w:rsid w:val="00026BFF"/>
    <w:rsid w:val="000312C1"/>
    <w:rsid w:val="000337A4"/>
    <w:rsid w:val="00042C71"/>
    <w:rsid w:val="000430C1"/>
    <w:rsid w:val="000437B6"/>
    <w:rsid w:val="000439F9"/>
    <w:rsid w:val="00044B7B"/>
    <w:rsid w:val="000465E4"/>
    <w:rsid w:val="00050449"/>
    <w:rsid w:val="000510BE"/>
    <w:rsid w:val="0005158E"/>
    <w:rsid w:val="00051BBE"/>
    <w:rsid w:val="00054B0C"/>
    <w:rsid w:val="00056A1F"/>
    <w:rsid w:val="000577EA"/>
    <w:rsid w:val="00061C9B"/>
    <w:rsid w:val="00071ABF"/>
    <w:rsid w:val="00071E31"/>
    <w:rsid w:val="00072D2B"/>
    <w:rsid w:val="000759B5"/>
    <w:rsid w:val="00077AF5"/>
    <w:rsid w:val="00077D52"/>
    <w:rsid w:val="00080FB8"/>
    <w:rsid w:val="000832EE"/>
    <w:rsid w:val="00085219"/>
    <w:rsid w:val="00085B01"/>
    <w:rsid w:val="000860A2"/>
    <w:rsid w:val="00086D66"/>
    <w:rsid w:val="00087566"/>
    <w:rsid w:val="000877E6"/>
    <w:rsid w:val="0009012D"/>
    <w:rsid w:val="0009035C"/>
    <w:rsid w:val="000965D6"/>
    <w:rsid w:val="000969F7"/>
    <w:rsid w:val="000972FB"/>
    <w:rsid w:val="000A09BD"/>
    <w:rsid w:val="000A2A9D"/>
    <w:rsid w:val="000A4AC8"/>
    <w:rsid w:val="000A57EB"/>
    <w:rsid w:val="000B331D"/>
    <w:rsid w:val="000B3493"/>
    <w:rsid w:val="000B3B4A"/>
    <w:rsid w:val="000B646F"/>
    <w:rsid w:val="000B7270"/>
    <w:rsid w:val="000B757C"/>
    <w:rsid w:val="000C0633"/>
    <w:rsid w:val="000C24CD"/>
    <w:rsid w:val="000C389C"/>
    <w:rsid w:val="000C5AF2"/>
    <w:rsid w:val="000C64D2"/>
    <w:rsid w:val="000D0656"/>
    <w:rsid w:val="000D1101"/>
    <w:rsid w:val="000D1D7B"/>
    <w:rsid w:val="000D3E71"/>
    <w:rsid w:val="000D4CAA"/>
    <w:rsid w:val="000D4DA2"/>
    <w:rsid w:val="000D62FD"/>
    <w:rsid w:val="000E26A5"/>
    <w:rsid w:val="000E4757"/>
    <w:rsid w:val="000E4C68"/>
    <w:rsid w:val="000F1EAF"/>
    <w:rsid w:val="000F2B9F"/>
    <w:rsid w:val="000F2FE8"/>
    <w:rsid w:val="00103F80"/>
    <w:rsid w:val="001050B0"/>
    <w:rsid w:val="0010592A"/>
    <w:rsid w:val="00107742"/>
    <w:rsid w:val="00107C96"/>
    <w:rsid w:val="00111DA1"/>
    <w:rsid w:val="00112696"/>
    <w:rsid w:val="00114CDE"/>
    <w:rsid w:val="001156D6"/>
    <w:rsid w:val="00121DB2"/>
    <w:rsid w:val="001220F3"/>
    <w:rsid w:val="00124AE3"/>
    <w:rsid w:val="00126E5A"/>
    <w:rsid w:val="00130943"/>
    <w:rsid w:val="00130DEC"/>
    <w:rsid w:val="001315BF"/>
    <w:rsid w:val="00131F7B"/>
    <w:rsid w:val="001321DE"/>
    <w:rsid w:val="00133A50"/>
    <w:rsid w:val="00136623"/>
    <w:rsid w:val="00136C11"/>
    <w:rsid w:val="00140332"/>
    <w:rsid w:val="001403B7"/>
    <w:rsid w:val="00140A24"/>
    <w:rsid w:val="00145219"/>
    <w:rsid w:val="001454F8"/>
    <w:rsid w:val="00145939"/>
    <w:rsid w:val="00150AD4"/>
    <w:rsid w:val="001526F6"/>
    <w:rsid w:val="00153204"/>
    <w:rsid w:val="001548CA"/>
    <w:rsid w:val="00155557"/>
    <w:rsid w:val="0015732F"/>
    <w:rsid w:val="00160701"/>
    <w:rsid w:val="00161C2B"/>
    <w:rsid w:val="00162287"/>
    <w:rsid w:val="0016315D"/>
    <w:rsid w:val="00163432"/>
    <w:rsid w:val="00165429"/>
    <w:rsid w:val="00166710"/>
    <w:rsid w:val="001673FC"/>
    <w:rsid w:val="0016752B"/>
    <w:rsid w:val="00167A79"/>
    <w:rsid w:val="001714EB"/>
    <w:rsid w:val="00172240"/>
    <w:rsid w:val="00172B60"/>
    <w:rsid w:val="001737E2"/>
    <w:rsid w:val="00175E67"/>
    <w:rsid w:val="0017620A"/>
    <w:rsid w:val="00176E63"/>
    <w:rsid w:val="0017761C"/>
    <w:rsid w:val="00177774"/>
    <w:rsid w:val="00184D83"/>
    <w:rsid w:val="0019010B"/>
    <w:rsid w:val="001948E5"/>
    <w:rsid w:val="00195373"/>
    <w:rsid w:val="001956BD"/>
    <w:rsid w:val="00195CBD"/>
    <w:rsid w:val="001A0D89"/>
    <w:rsid w:val="001A1258"/>
    <w:rsid w:val="001A2382"/>
    <w:rsid w:val="001A62E8"/>
    <w:rsid w:val="001A63CA"/>
    <w:rsid w:val="001A6DFE"/>
    <w:rsid w:val="001A7233"/>
    <w:rsid w:val="001B0085"/>
    <w:rsid w:val="001B008F"/>
    <w:rsid w:val="001B0E80"/>
    <w:rsid w:val="001B1789"/>
    <w:rsid w:val="001B3D00"/>
    <w:rsid w:val="001B591C"/>
    <w:rsid w:val="001B5D3D"/>
    <w:rsid w:val="001B6ACA"/>
    <w:rsid w:val="001B725D"/>
    <w:rsid w:val="001B7A6A"/>
    <w:rsid w:val="001C0175"/>
    <w:rsid w:val="001C0FF2"/>
    <w:rsid w:val="001C1D33"/>
    <w:rsid w:val="001C1E45"/>
    <w:rsid w:val="001D0347"/>
    <w:rsid w:val="001D1568"/>
    <w:rsid w:val="001D168B"/>
    <w:rsid w:val="001D1A07"/>
    <w:rsid w:val="001D2978"/>
    <w:rsid w:val="001D5CC8"/>
    <w:rsid w:val="001D5D1D"/>
    <w:rsid w:val="001E5F48"/>
    <w:rsid w:val="001E6145"/>
    <w:rsid w:val="001E62DB"/>
    <w:rsid w:val="001E6C1E"/>
    <w:rsid w:val="001E76DC"/>
    <w:rsid w:val="001F0E47"/>
    <w:rsid w:val="001F1644"/>
    <w:rsid w:val="001F4703"/>
    <w:rsid w:val="001F4D3B"/>
    <w:rsid w:val="001F5754"/>
    <w:rsid w:val="0020056E"/>
    <w:rsid w:val="002005E5"/>
    <w:rsid w:val="002022E6"/>
    <w:rsid w:val="00202901"/>
    <w:rsid w:val="002034EB"/>
    <w:rsid w:val="00203BC1"/>
    <w:rsid w:val="00205430"/>
    <w:rsid w:val="0020573C"/>
    <w:rsid w:val="0021111E"/>
    <w:rsid w:val="0021219E"/>
    <w:rsid w:val="00213F0E"/>
    <w:rsid w:val="00214443"/>
    <w:rsid w:val="00215ED3"/>
    <w:rsid w:val="00215F72"/>
    <w:rsid w:val="00216475"/>
    <w:rsid w:val="00217E69"/>
    <w:rsid w:val="00217F48"/>
    <w:rsid w:val="00221CF2"/>
    <w:rsid w:val="002245E9"/>
    <w:rsid w:val="0022588D"/>
    <w:rsid w:val="00225AFD"/>
    <w:rsid w:val="002261C5"/>
    <w:rsid w:val="00227387"/>
    <w:rsid w:val="00231806"/>
    <w:rsid w:val="0023352C"/>
    <w:rsid w:val="00234431"/>
    <w:rsid w:val="0023542B"/>
    <w:rsid w:val="00241FED"/>
    <w:rsid w:val="00242220"/>
    <w:rsid w:val="00243521"/>
    <w:rsid w:val="00244140"/>
    <w:rsid w:val="00244D46"/>
    <w:rsid w:val="00250D80"/>
    <w:rsid w:val="00252D6F"/>
    <w:rsid w:val="002538C1"/>
    <w:rsid w:val="00253A23"/>
    <w:rsid w:val="00253AD7"/>
    <w:rsid w:val="00257500"/>
    <w:rsid w:val="002613CD"/>
    <w:rsid w:val="00263A05"/>
    <w:rsid w:val="00266D5C"/>
    <w:rsid w:val="00270857"/>
    <w:rsid w:val="00270FA2"/>
    <w:rsid w:val="002710DF"/>
    <w:rsid w:val="00271869"/>
    <w:rsid w:val="00274F05"/>
    <w:rsid w:val="002759A0"/>
    <w:rsid w:val="00277D06"/>
    <w:rsid w:val="0028018B"/>
    <w:rsid w:val="002803D1"/>
    <w:rsid w:val="002836DD"/>
    <w:rsid w:val="002839C0"/>
    <w:rsid w:val="002843C2"/>
    <w:rsid w:val="00284DF1"/>
    <w:rsid w:val="00291976"/>
    <w:rsid w:val="00293E0C"/>
    <w:rsid w:val="00294152"/>
    <w:rsid w:val="002951B6"/>
    <w:rsid w:val="002A41E2"/>
    <w:rsid w:val="002A45E4"/>
    <w:rsid w:val="002B0D04"/>
    <w:rsid w:val="002B365A"/>
    <w:rsid w:val="002B375A"/>
    <w:rsid w:val="002B57C4"/>
    <w:rsid w:val="002B593E"/>
    <w:rsid w:val="002B7015"/>
    <w:rsid w:val="002C508D"/>
    <w:rsid w:val="002D0C14"/>
    <w:rsid w:val="002D3589"/>
    <w:rsid w:val="002D518D"/>
    <w:rsid w:val="002D6562"/>
    <w:rsid w:val="002D75A1"/>
    <w:rsid w:val="002E050C"/>
    <w:rsid w:val="002E7C5F"/>
    <w:rsid w:val="002E7E74"/>
    <w:rsid w:val="002F046D"/>
    <w:rsid w:val="002F3470"/>
    <w:rsid w:val="002F3697"/>
    <w:rsid w:val="002F594A"/>
    <w:rsid w:val="002F5C48"/>
    <w:rsid w:val="002F5EFE"/>
    <w:rsid w:val="002F624D"/>
    <w:rsid w:val="002F6F94"/>
    <w:rsid w:val="002F705B"/>
    <w:rsid w:val="00302A8C"/>
    <w:rsid w:val="00304A97"/>
    <w:rsid w:val="0030555D"/>
    <w:rsid w:val="00305F9C"/>
    <w:rsid w:val="00306EBB"/>
    <w:rsid w:val="003076C1"/>
    <w:rsid w:val="00307F4A"/>
    <w:rsid w:val="00307F65"/>
    <w:rsid w:val="00310BA0"/>
    <w:rsid w:val="00311674"/>
    <w:rsid w:val="00312810"/>
    <w:rsid w:val="00312DC1"/>
    <w:rsid w:val="00312EF4"/>
    <w:rsid w:val="00317E78"/>
    <w:rsid w:val="00320C5C"/>
    <w:rsid w:val="00322BCE"/>
    <w:rsid w:val="00323652"/>
    <w:rsid w:val="003244DD"/>
    <w:rsid w:val="0033001E"/>
    <w:rsid w:val="00332654"/>
    <w:rsid w:val="003359F8"/>
    <w:rsid w:val="00352667"/>
    <w:rsid w:val="00352C28"/>
    <w:rsid w:val="00352E01"/>
    <w:rsid w:val="00353D59"/>
    <w:rsid w:val="00354E61"/>
    <w:rsid w:val="00354F01"/>
    <w:rsid w:val="00355B5A"/>
    <w:rsid w:val="00361849"/>
    <w:rsid w:val="00365567"/>
    <w:rsid w:val="00365690"/>
    <w:rsid w:val="0036590B"/>
    <w:rsid w:val="00366050"/>
    <w:rsid w:val="00366444"/>
    <w:rsid w:val="0036683D"/>
    <w:rsid w:val="0036687C"/>
    <w:rsid w:val="00367505"/>
    <w:rsid w:val="0036756E"/>
    <w:rsid w:val="003714F9"/>
    <w:rsid w:val="00374190"/>
    <w:rsid w:val="003744CE"/>
    <w:rsid w:val="003767BF"/>
    <w:rsid w:val="003777B1"/>
    <w:rsid w:val="003800C5"/>
    <w:rsid w:val="00381A89"/>
    <w:rsid w:val="0038274F"/>
    <w:rsid w:val="003864AD"/>
    <w:rsid w:val="00391190"/>
    <w:rsid w:val="00394AE5"/>
    <w:rsid w:val="003A1CB4"/>
    <w:rsid w:val="003A35CB"/>
    <w:rsid w:val="003A4260"/>
    <w:rsid w:val="003A673F"/>
    <w:rsid w:val="003B13B9"/>
    <w:rsid w:val="003B2CED"/>
    <w:rsid w:val="003B512C"/>
    <w:rsid w:val="003B530B"/>
    <w:rsid w:val="003B5566"/>
    <w:rsid w:val="003B5BFD"/>
    <w:rsid w:val="003B7DD8"/>
    <w:rsid w:val="003C078F"/>
    <w:rsid w:val="003C237C"/>
    <w:rsid w:val="003C4D7B"/>
    <w:rsid w:val="003C4EA4"/>
    <w:rsid w:val="003C7767"/>
    <w:rsid w:val="003D0050"/>
    <w:rsid w:val="003D2053"/>
    <w:rsid w:val="003D3AEB"/>
    <w:rsid w:val="003D4EB5"/>
    <w:rsid w:val="003D4F86"/>
    <w:rsid w:val="003D6BE1"/>
    <w:rsid w:val="003E18D4"/>
    <w:rsid w:val="003E1C79"/>
    <w:rsid w:val="003E68CC"/>
    <w:rsid w:val="003E727D"/>
    <w:rsid w:val="003E781D"/>
    <w:rsid w:val="003F00B2"/>
    <w:rsid w:val="003F61FD"/>
    <w:rsid w:val="004022B4"/>
    <w:rsid w:val="00413B95"/>
    <w:rsid w:val="00414A35"/>
    <w:rsid w:val="00414AD1"/>
    <w:rsid w:val="00416035"/>
    <w:rsid w:val="00416C83"/>
    <w:rsid w:val="00417672"/>
    <w:rsid w:val="00422768"/>
    <w:rsid w:val="00424FC8"/>
    <w:rsid w:val="00425677"/>
    <w:rsid w:val="00426341"/>
    <w:rsid w:val="00427ABE"/>
    <w:rsid w:val="00430198"/>
    <w:rsid w:val="0043099B"/>
    <w:rsid w:val="00431288"/>
    <w:rsid w:val="004316BD"/>
    <w:rsid w:val="004322A7"/>
    <w:rsid w:val="00433296"/>
    <w:rsid w:val="00433EDD"/>
    <w:rsid w:val="00434529"/>
    <w:rsid w:val="00435A04"/>
    <w:rsid w:val="00436212"/>
    <w:rsid w:val="0044219E"/>
    <w:rsid w:val="0044395F"/>
    <w:rsid w:val="004442AA"/>
    <w:rsid w:val="004502CD"/>
    <w:rsid w:val="0045216F"/>
    <w:rsid w:val="004532D9"/>
    <w:rsid w:val="00454BB9"/>
    <w:rsid w:val="004550D3"/>
    <w:rsid w:val="004550E5"/>
    <w:rsid w:val="00455CB6"/>
    <w:rsid w:val="00457227"/>
    <w:rsid w:val="00459F05"/>
    <w:rsid w:val="0046078A"/>
    <w:rsid w:val="00461575"/>
    <w:rsid w:val="00464B4C"/>
    <w:rsid w:val="00466159"/>
    <w:rsid w:val="00466D0F"/>
    <w:rsid w:val="004672FF"/>
    <w:rsid w:val="00467545"/>
    <w:rsid w:val="00470F52"/>
    <w:rsid w:val="0047282C"/>
    <w:rsid w:val="00475828"/>
    <w:rsid w:val="004769AB"/>
    <w:rsid w:val="00480AFD"/>
    <w:rsid w:val="004815DF"/>
    <w:rsid w:val="004819BF"/>
    <w:rsid w:val="00482802"/>
    <w:rsid w:val="00484232"/>
    <w:rsid w:val="004844B9"/>
    <w:rsid w:val="00484E8F"/>
    <w:rsid w:val="00485BAC"/>
    <w:rsid w:val="00485C35"/>
    <w:rsid w:val="00486328"/>
    <w:rsid w:val="004865E2"/>
    <w:rsid w:val="00486E0A"/>
    <w:rsid w:val="0049014C"/>
    <w:rsid w:val="0049025F"/>
    <w:rsid w:val="00491204"/>
    <w:rsid w:val="00492E13"/>
    <w:rsid w:val="004933C9"/>
    <w:rsid w:val="00496F48"/>
    <w:rsid w:val="004A0AF6"/>
    <w:rsid w:val="004A13BC"/>
    <w:rsid w:val="004A14EB"/>
    <w:rsid w:val="004A3075"/>
    <w:rsid w:val="004A34D1"/>
    <w:rsid w:val="004A3763"/>
    <w:rsid w:val="004A4CCD"/>
    <w:rsid w:val="004A4D53"/>
    <w:rsid w:val="004B143F"/>
    <w:rsid w:val="004B14F6"/>
    <w:rsid w:val="004C01C9"/>
    <w:rsid w:val="004C1CD5"/>
    <w:rsid w:val="004C3223"/>
    <w:rsid w:val="004C3EE1"/>
    <w:rsid w:val="004D0AFA"/>
    <w:rsid w:val="004D4E09"/>
    <w:rsid w:val="004D61EA"/>
    <w:rsid w:val="004E0621"/>
    <w:rsid w:val="004E34CE"/>
    <w:rsid w:val="004E67A2"/>
    <w:rsid w:val="004E7083"/>
    <w:rsid w:val="004F3B45"/>
    <w:rsid w:val="004F42AC"/>
    <w:rsid w:val="004F6CC2"/>
    <w:rsid w:val="004F6E99"/>
    <w:rsid w:val="004F78A4"/>
    <w:rsid w:val="004F7D4E"/>
    <w:rsid w:val="00500BF5"/>
    <w:rsid w:val="00501A19"/>
    <w:rsid w:val="00501B40"/>
    <w:rsid w:val="00504CE8"/>
    <w:rsid w:val="00505805"/>
    <w:rsid w:val="00506329"/>
    <w:rsid w:val="00506C0A"/>
    <w:rsid w:val="00510069"/>
    <w:rsid w:val="00514713"/>
    <w:rsid w:val="00515169"/>
    <w:rsid w:val="005156AE"/>
    <w:rsid w:val="0052045D"/>
    <w:rsid w:val="005211F7"/>
    <w:rsid w:val="00522039"/>
    <w:rsid w:val="005225AE"/>
    <w:rsid w:val="0052282D"/>
    <w:rsid w:val="00526263"/>
    <w:rsid w:val="005265A9"/>
    <w:rsid w:val="00531ABB"/>
    <w:rsid w:val="00533361"/>
    <w:rsid w:val="005335E5"/>
    <w:rsid w:val="00533723"/>
    <w:rsid w:val="00536C83"/>
    <w:rsid w:val="00540179"/>
    <w:rsid w:val="00541ACD"/>
    <w:rsid w:val="00544345"/>
    <w:rsid w:val="00550839"/>
    <w:rsid w:val="0055479C"/>
    <w:rsid w:val="00556E70"/>
    <w:rsid w:val="0056033B"/>
    <w:rsid w:val="005609F0"/>
    <w:rsid w:val="00561918"/>
    <w:rsid w:val="00562D3D"/>
    <w:rsid w:val="00564046"/>
    <w:rsid w:val="00564B99"/>
    <w:rsid w:val="005651FA"/>
    <w:rsid w:val="00572740"/>
    <w:rsid w:val="005748C0"/>
    <w:rsid w:val="0057500F"/>
    <w:rsid w:val="005753CD"/>
    <w:rsid w:val="0057658C"/>
    <w:rsid w:val="005778B3"/>
    <w:rsid w:val="00581014"/>
    <w:rsid w:val="005821E4"/>
    <w:rsid w:val="00590749"/>
    <w:rsid w:val="00591135"/>
    <w:rsid w:val="0059213B"/>
    <w:rsid w:val="0059515A"/>
    <w:rsid w:val="0059579A"/>
    <w:rsid w:val="00596E30"/>
    <w:rsid w:val="00597C87"/>
    <w:rsid w:val="005A08A4"/>
    <w:rsid w:val="005A143E"/>
    <w:rsid w:val="005A3295"/>
    <w:rsid w:val="005A445F"/>
    <w:rsid w:val="005B024F"/>
    <w:rsid w:val="005B2FA3"/>
    <w:rsid w:val="005B3680"/>
    <w:rsid w:val="005C5344"/>
    <w:rsid w:val="005C775F"/>
    <w:rsid w:val="005D08D9"/>
    <w:rsid w:val="005D1D6D"/>
    <w:rsid w:val="005D2EA9"/>
    <w:rsid w:val="005D66DE"/>
    <w:rsid w:val="005D76B7"/>
    <w:rsid w:val="005E10F0"/>
    <w:rsid w:val="005E456D"/>
    <w:rsid w:val="005E6421"/>
    <w:rsid w:val="005F2120"/>
    <w:rsid w:val="005F4A29"/>
    <w:rsid w:val="005F4AB2"/>
    <w:rsid w:val="005F5105"/>
    <w:rsid w:val="005F581A"/>
    <w:rsid w:val="005F6136"/>
    <w:rsid w:val="005F6262"/>
    <w:rsid w:val="005F6F62"/>
    <w:rsid w:val="005F788B"/>
    <w:rsid w:val="00601CE2"/>
    <w:rsid w:val="00603DBE"/>
    <w:rsid w:val="00605618"/>
    <w:rsid w:val="00605B05"/>
    <w:rsid w:val="0061029D"/>
    <w:rsid w:val="006133DB"/>
    <w:rsid w:val="006142C7"/>
    <w:rsid w:val="00614312"/>
    <w:rsid w:val="00614559"/>
    <w:rsid w:val="00615646"/>
    <w:rsid w:val="00615EE0"/>
    <w:rsid w:val="0061682B"/>
    <w:rsid w:val="0061762A"/>
    <w:rsid w:val="006223A6"/>
    <w:rsid w:val="00622FB3"/>
    <w:rsid w:val="0062312B"/>
    <w:rsid w:val="00623930"/>
    <w:rsid w:val="006308D4"/>
    <w:rsid w:val="0063597D"/>
    <w:rsid w:val="00635B83"/>
    <w:rsid w:val="00636061"/>
    <w:rsid w:val="0063625A"/>
    <w:rsid w:val="00644D00"/>
    <w:rsid w:val="00645251"/>
    <w:rsid w:val="00646166"/>
    <w:rsid w:val="006504F2"/>
    <w:rsid w:val="00651CC0"/>
    <w:rsid w:val="00652B63"/>
    <w:rsid w:val="006539ED"/>
    <w:rsid w:val="00653A06"/>
    <w:rsid w:val="00654E39"/>
    <w:rsid w:val="006558C4"/>
    <w:rsid w:val="00655A10"/>
    <w:rsid w:val="006567E9"/>
    <w:rsid w:val="00657785"/>
    <w:rsid w:val="00660B50"/>
    <w:rsid w:val="00666807"/>
    <w:rsid w:val="00666A99"/>
    <w:rsid w:val="0067179B"/>
    <w:rsid w:val="006721DB"/>
    <w:rsid w:val="00672557"/>
    <w:rsid w:val="00672C84"/>
    <w:rsid w:val="006735C2"/>
    <w:rsid w:val="006757EA"/>
    <w:rsid w:val="006773F3"/>
    <w:rsid w:val="00677F38"/>
    <w:rsid w:val="00682310"/>
    <w:rsid w:val="00683221"/>
    <w:rsid w:val="0068391C"/>
    <w:rsid w:val="00683EDC"/>
    <w:rsid w:val="006846C1"/>
    <w:rsid w:val="00686C6C"/>
    <w:rsid w:val="0068786E"/>
    <w:rsid w:val="00691020"/>
    <w:rsid w:val="0069313F"/>
    <w:rsid w:val="0069449B"/>
    <w:rsid w:val="00694710"/>
    <w:rsid w:val="006968CF"/>
    <w:rsid w:val="006A0DE3"/>
    <w:rsid w:val="006A1408"/>
    <w:rsid w:val="006A36B0"/>
    <w:rsid w:val="006A5104"/>
    <w:rsid w:val="006A57D7"/>
    <w:rsid w:val="006B00FB"/>
    <w:rsid w:val="006B0AD0"/>
    <w:rsid w:val="006B1105"/>
    <w:rsid w:val="006B1801"/>
    <w:rsid w:val="006B48DC"/>
    <w:rsid w:val="006B5C7E"/>
    <w:rsid w:val="006B6207"/>
    <w:rsid w:val="006C322D"/>
    <w:rsid w:val="006C488C"/>
    <w:rsid w:val="006C615E"/>
    <w:rsid w:val="006D0648"/>
    <w:rsid w:val="006D3118"/>
    <w:rsid w:val="006D3A18"/>
    <w:rsid w:val="006D63B2"/>
    <w:rsid w:val="006D7205"/>
    <w:rsid w:val="006D7381"/>
    <w:rsid w:val="006E0DFE"/>
    <w:rsid w:val="006E102E"/>
    <w:rsid w:val="006E1990"/>
    <w:rsid w:val="006E1D2D"/>
    <w:rsid w:val="006E27BF"/>
    <w:rsid w:val="006E765D"/>
    <w:rsid w:val="0070089A"/>
    <w:rsid w:val="00700983"/>
    <w:rsid w:val="007110FE"/>
    <w:rsid w:val="00711F36"/>
    <w:rsid w:val="00714263"/>
    <w:rsid w:val="0071491E"/>
    <w:rsid w:val="007154CF"/>
    <w:rsid w:val="00716FA3"/>
    <w:rsid w:val="007233B8"/>
    <w:rsid w:val="00723E37"/>
    <w:rsid w:val="00725131"/>
    <w:rsid w:val="0072568D"/>
    <w:rsid w:val="00725AE0"/>
    <w:rsid w:val="00727710"/>
    <w:rsid w:val="007300B0"/>
    <w:rsid w:val="007301A9"/>
    <w:rsid w:val="00731019"/>
    <w:rsid w:val="00732990"/>
    <w:rsid w:val="00732CE8"/>
    <w:rsid w:val="0073327C"/>
    <w:rsid w:val="0073357A"/>
    <w:rsid w:val="007411F3"/>
    <w:rsid w:val="00741921"/>
    <w:rsid w:val="00741E90"/>
    <w:rsid w:val="00746BB0"/>
    <w:rsid w:val="00752867"/>
    <w:rsid w:val="00753A05"/>
    <w:rsid w:val="0075449B"/>
    <w:rsid w:val="00754607"/>
    <w:rsid w:val="00763053"/>
    <w:rsid w:val="00764A70"/>
    <w:rsid w:val="00767BC3"/>
    <w:rsid w:val="00770D10"/>
    <w:rsid w:val="0077277B"/>
    <w:rsid w:val="007819D6"/>
    <w:rsid w:val="00781CE7"/>
    <w:rsid w:val="0078414E"/>
    <w:rsid w:val="00784541"/>
    <w:rsid w:val="00786B48"/>
    <w:rsid w:val="00791442"/>
    <w:rsid w:val="007916D8"/>
    <w:rsid w:val="00792B47"/>
    <w:rsid w:val="007932DD"/>
    <w:rsid w:val="00793A3C"/>
    <w:rsid w:val="007977C6"/>
    <w:rsid w:val="00797EBA"/>
    <w:rsid w:val="007A11EC"/>
    <w:rsid w:val="007A46E2"/>
    <w:rsid w:val="007A607B"/>
    <w:rsid w:val="007A6540"/>
    <w:rsid w:val="007A67F9"/>
    <w:rsid w:val="007A7021"/>
    <w:rsid w:val="007A7090"/>
    <w:rsid w:val="007B134B"/>
    <w:rsid w:val="007B1724"/>
    <w:rsid w:val="007B3D92"/>
    <w:rsid w:val="007B5625"/>
    <w:rsid w:val="007B6150"/>
    <w:rsid w:val="007B7222"/>
    <w:rsid w:val="007C1184"/>
    <w:rsid w:val="007C279B"/>
    <w:rsid w:val="007C6AA7"/>
    <w:rsid w:val="007C7951"/>
    <w:rsid w:val="007D2E37"/>
    <w:rsid w:val="007D7698"/>
    <w:rsid w:val="007D7F2D"/>
    <w:rsid w:val="007E095D"/>
    <w:rsid w:val="007E317D"/>
    <w:rsid w:val="007E34E4"/>
    <w:rsid w:val="007E3AD3"/>
    <w:rsid w:val="007E3B3A"/>
    <w:rsid w:val="007E408D"/>
    <w:rsid w:val="007E7D80"/>
    <w:rsid w:val="007F09DC"/>
    <w:rsid w:val="007F1853"/>
    <w:rsid w:val="007F1A2D"/>
    <w:rsid w:val="007F1EA7"/>
    <w:rsid w:val="007F499B"/>
    <w:rsid w:val="007F5F04"/>
    <w:rsid w:val="00800F07"/>
    <w:rsid w:val="00801705"/>
    <w:rsid w:val="00801DAB"/>
    <w:rsid w:val="00802FC8"/>
    <w:rsid w:val="0080313B"/>
    <w:rsid w:val="00805FAA"/>
    <w:rsid w:val="008062A1"/>
    <w:rsid w:val="008064CF"/>
    <w:rsid w:val="008124BD"/>
    <w:rsid w:val="00815B14"/>
    <w:rsid w:val="008231C1"/>
    <w:rsid w:val="00832DA1"/>
    <w:rsid w:val="008361DA"/>
    <w:rsid w:val="00841A84"/>
    <w:rsid w:val="00842F9A"/>
    <w:rsid w:val="00844956"/>
    <w:rsid w:val="00846EE1"/>
    <w:rsid w:val="008501ED"/>
    <w:rsid w:val="00851AC6"/>
    <w:rsid w:val="0085578B"/>
    <w:rsid w:val="00857961"/>
    <w:rsid w:val="00862296"/>
    <w:rsid w:val="0086276D"/>
    <w:rsid w:val="0086416D"/>
    <w:rsid w:val="00865678"/>
    <w:rsid w:val="0086740A"/>
    <w:rsid w:val="0086764C"/>
    <w:rsid w:val="00867F63"/>
    <w:rsid w:val="00870009"/>
    <w:rsid w:val="00876612"/>
    <w:rsid w:val="00876D28"/>
    <w:rsid w:val="00877117"/>
    <w:rsid w:val="008857BC"/>
    <w:rsid w:val="00891AC3"/>
    <w:rsid w:val="00892116"/>
    <w:rsid w:val="0089248E"/>
    <w:rsid w:val="008934EE"/>
    <w:rsid w:val="00894D27"/>
    <w:rsid w:val="00895B3A"/>
    <w:rsid w:val="008A54FF"/>
    <w:rsid w:val="008A584A"/>
    <w:rsid w:val="008A7F9E"/>
    <w:rsid w:val="008B0201"/>
    <w:rsid w:val="008B1041"/>
    <w:rsid w:val="008B1A45"/>
    <w:rsid w:val="008B2F0C"/>
    <w:rsid w:val="008B3A42"/>
    <w:rsid w:val="008B40E0"/>
    <w:rsid w:val="008B444C"/>
    <w:rsid w:val="008B44B1"/>
    <w:rsid w:val="008B4CD5"/>
    <w:rsid w:val="008B544B"/>
    <w:rsid w:val="008B5516"/>
    <w:rsid w:val="008B6962"/>
    <w:rsid w:val="008B6FB9"/>
    <w:rsid w:val="008B718E"/>
    <w:rsid w:val="008C0D29"/>
    <w:rsid w:val="008C2EDA"/>
    <w:rsid w:val="008C6A96"/>
    <w:rsid w:val="008D2B87"/>
    <w:rsid w:val="008D3E4C"/>
    <w:rsid w:val="008D3FB9"/>
    <w:rsid w:val="008E17FB"/>
    <w:rsid w:val="008E6265"/>
    <w:rsid w:val="008E6807"/>
    <w:rsid w:val="008F0F07"/>
    <w:rsid w:val="008F2A13"/>
    <w:rsid w:val="008F2CF9"/>
    <w:rsid w:val="008F3FF9"/>
    <w:rsid w:val="008F7B48"/>
    <w:rsid w:val="00901686"/>
    <w:rsid w:val="00903827"/>
    <w:rsid w:val="00904D20"/>
    <w:rsid w:val="00911305"/>
    <w:rsid w:val="009121BC"/>
    <w:rsid w:val="00912FC8"/>
    <w:rsid w:val="00915CEE"/>
    <w:rsid w:val="00920643"/>
    <w:rsid w:val="00920E3C"/>
    <w:rsid w:val="00922E71"/>
    <w:rsid w:val="00925A58"/>
    <w:rsid w:val="00925C7D"/>
    <w:rsid w:val="0092699C"/>
    <w:rsid w:val="00936271"/>
    <w:rsid w:val="00937413"/>
    <w:rsid w:val="00937C3F"/>
    <w:rsid w:val="009415F3"/>
    <w:rsid w:val="0094407E"/>
    <w:rsid w:val="009459D8"/>
    <w:rsid w:val="00946005"/>
    <w:rsid w:val="009475F2"/>
    <w:rsid w:val="009476CB"/>
    <w:rsid w:val="00947BCC"/>
    <w:rsid w:val="009501D2"/>
    <w:rsid w:val="00950FC5"/>
    <w:rsid w:val="00951E83"/>
    <w:rsid w:val="009523B5"/>
    <w:rsid w:val="00953742"/>
    <w:rsid w:val="00956392"/>
    <w:rsid w:val="009579FD"/>
    <w:rsid w:val="00963B49"/>
    <w:rsid w:val="00965014"/>
    <w:rsid w:val="009665B2"/>
    <w:rsid w:val="009745CF"/>
    <w:rsid w:val="00974D92"/>
    <w:rsid w:val="0097509B"/>
    <w:rsid w:val="00977E0F"/>
    <w:rsid w:val="0098281D"/>
    <w:rsid w:val="00983D73"/>
    <w:rsid w:val="00986122"/>
    <w:rsid w:val="00987062"/>
    <w:rsid w:val="009906CA"/>
    <w:rsid w:val="00992BE1"/>
    <w:rsid w:val="009959C9"/>
    <w:rsid w:val="009968C5"/>
    <w:rsid w:val="00996A9F"/>
    <w:rsid w:val="00996DF8"/>
    <w:rsid w:val="009A12F3"/>
    <w:rsid w:val="009A1814"/>
    <w:rsid w:val="009A1B4B"/>
    <w:rsid w:val="009A23AB"/>
    <w:rsid w:val="009A5C4E"/>
    <w:rsid w:val="009A6BD7"/>
    <w:rsid w:val="009A77B7"/>
    <w:rsid w:val="009A7DF7"/>
    <w:rsid w:val="009B2B60"/>
    <w:rsid w:val="009B3430"/>
    <w:rsid w:val="009B376C"/>
    <w:rsid w:val="009B3DFA"/>
    <w:rsid w:val="009B45BA"/>
    <w:rsid w:val="009B4B50"/>
    <w:rsid w:val="009B5079"/>
    <w:rsid w:val="009C207A"/>
    <w:rsid w:val="009C259C"/>
    <w:rsid w:val="009C33F1"/>
    <w:rsid w:val="009C41C5"/>
    <w:rsid w:val="009C4B9F"/>
    <w:rsid w:val="009C552F"/>
    <w:rsid w:val="009D0A59"/>
    <w:rsid w:val="009D180E"/>
    <w:rsid w:val="009D1BD5"/>
    <w:rsid w:val="009D3C2B"/>
    <w:rsid w:val="009D5CD4"/>
    <w:rsid w:val="009D5F52"/>
    <w:rsid w:val="009D6767"/>
    <w:rsid w:val="009D78C1"/>
    <w:rsid w:val="009D79F4"/>
    <w:rsid w:val="009E0EFB"/>
    <w:rsid w:val="009E3151"/>
    <w:rsid w:val="009E448E"/>
    <w:rsid w:val="009E48C9"/>
    <w:rsid w:val="009F19D0"/>
    <w:rsid w:val="009F25D9"/>
    <w:rsid w:val="009F5214"/>
    <w:rsid w:val="009F70DD"/>
    <w:rsid w:val="00A01175"/>
    <w:rsid w:val="00A0245A"/>
    <w:rsid w:val="00A03F17"/>
    <w:rsid w:val="00A04233"/>
    <w:rsid w:val="00A04A55"/>
    <w:rsid w:val="00A05A96"/>
    <w:rsid w:val="00A10317"/>
    <w:rsid w:val="00A13660"/>
    <w:rsid w:val="00A152EC"/>
    <w:rsid w:val="00A170D8"/>
    <w:rsid w:val="00A2174C"/>
    <w:rsid w:val="00A2429F"/>
    <w:rsid w:val="00A24411"/>
    <w:rsid w:val="00A25F55"/>
    <w:rsid w:val="00A30387"/>
    <w:rsid w:val="00A3135D"/>
    <w:rsid w:val="00A316DC"/>
    <w:rsid w:val="00A338B4"/>
    <w:rsid w:val="00A33E8D"/>
    <w:rsid w:val="00A36E15"/>
    <w:rsid w:val="00A42BA7"/>
    <w:rsid w:val="00A42DB7"/>
    <w:rsid w:val="00A4456E"/>
    <w:rsid w:val="00A45C1C"/>
    <w:rsid w:val="00A51C6B"/>
    <w:rsid w:val="00A573DB"/>
    <w:rsid w:val="00A608B1"/>
    <w:rsid w:val="00A610D3"/>
    <w:rsid w:val="00A6137F"/>
    <w:rsid w:val="00A6270E"/>
    <w:rsid w:val="00A63905"/>
    <w:rsid w:val="00A652E6"/>
    <w:rsid w:val="00A65BA3"/>
    <w:rsid w:val="00A676A4"/>
    <w:rsid w:val="00A7272E"/>
    <w:rsid w:val="00A735F8"/>
    <w:rsid w:val="00A748DE"/>
    <w:rsid w:val="00A75557"/>
    <w:rsid w:val="00A77819"/>
    <w:rsid w:val="00A805EB"/>
    <w:rsid w:val="00A809EA"/>
    <w:rsid w:val="00A82C18"/>
    <w:rsid w:val="00A84434"/>
    <w:rsid w:val="00A858D2"/>
    <w:rsid w:val="00A87390"/>
    <w:rsid w:val="00A93764"/>
    <w:rsid w:val="00A94820"/>
    <w:rsid w:val="00A97318"/>
    <w:rsid w:val="00AA161F"/>
    <w:rsid w:val="00AA199A"/>
    <w:rsid w:val="00AB6D5A"/>
    <w:rsid w:val="00AC240F"/>
    <w:rsid w:val="00AC3B5C"/>
    <w:rsid w:val="00AC3F64"/>
    <w:rsid w:val="00AC489C"/>
    <w:rsid w:val="00AC571E"/>
    <w:rsid w:val="00AC62C5"/>
    <w:rsid w:val="00AC6EE5"/>
    <w:rsid w:val="00AC7429"/>
    <w:rsid w:val="00AD6F24"/>
    <w:rsid w:val="00AD7185"/>
    <w:rsid w:val="00AD7B1B"/>
    <w:rsid w:val="00AE04AC"/>
    <w:rsid w:val="00AE0E0D"/>
    <w:rsid w:val="00AE3067"/>
    <w:rsid w:val="00AE396F"/>
    <w:rsid w:val="00AE3AC6"/>
    <w:rsid w:val="00AE5737"/>
    <w:rsid w:val="00AE5B4E"/>
    <w:rsid w:val="00AE5F6F"/>
    <w:rsid w:val="00AE74DD"/>
    <w:rsid w:val="00AF24B9"/>
    <w:rsid w:val="00AF3508"/>
    <w:rsid w:val="00AF35AB"/>
    <w:rsid w:val="00AF707F"/>
    <w:rsid w:val="00AF79B8"/>
    <w:rsid w:val="00B035EC"/>
    <w:rsid w:val="00B060D0"/>
    <w:rsid w:val="00B07CDE"/>
    <w:rsid w:val="00B113BB"/>
    <w:rsid w:val="00B177DF"/>
    <w:rsid w:val="00B20F20"/>
    <w:rsid w:val="00B308E1"/>
    <w:rsid w:val="00B32F4C"/>
    <w:rsid w:val="00B33223"/>
    <w:rsid w:val="00B338FB"/>
    <w:rsid w:val="00B344A4"/>
    <w:rsid w:val="00B344E8"/>
    <w:rsid w:val="00B4158A"/>
    <w:rsid w:val="00B419FF"/>
    <w:rsid w:val="00B45A5C"/>
    <w:rsid w:val="00B504D6"/>
    <w:rsid w:val="00B51345"/>
    <w:rsid w:val="00B537F6"/>
    <w:rsid w:val="00B54453"/>
    <w:rsid w:val="00B5482A"/>
    <w:rsid w:val="00B5498F"/>
    <w:rsid w:val="00B549CE"/>
    <w:rsid w:val="00B56718"/>
    <w:rsid w:val="00B61A82"/>
    <w:rsid w:val="00B6220E"/>
    <w:rsid w:val="00B64F18"/>
    <w:rsid w:val="00B65CB9"/>
    <w:rsid w:val="00B65E15"/>
    <w:rsid w:val="00B7006C"/>
    <w:rsid w:val="00B718BD"/>
    <w:rsid w:val="00B72737"/>
    <w:rsid w:val="00B7540B"/>
    <w:rsid w:val="00B77274"/>
    <w:rsid w:val="00B81E1F"/>
    <w:rsid w:val="00B830E5"/>
    <w:rsid w:val="00B83626"/>
    <w:rsid w:val="00B842D3"/>
    <w:rsid w:val="00B84306"/>
    <w:rsid w:val="00B87080"/>
    <w:rsid w:val="00B9054B"/>
    <w:rsid w:val="00B91EBB"/>
    <w:rsid w:val="00B92FB1"/>
    <w:rsid w:val="00B96131"/>
    <w:rsid w:val="00B96799"/>
    <w:rsid w:val="00BA04F5"/>
    <w:rsid w:val="00BA1BFA"/>
    <w:rsid w:val="00BA1F14"/>
    <w:rsid w:val="00BA547F"/>
    <w:rsid w:val="00BA5697"/>
    <w:rsid w:val="00BB21CB"/>
    <w:rsid w:val="00BB2212"/>
    <w:rsid w:val="00BB385E"/>
    <w:rsid w:val="00BB3CAD"/>
    <w:rsid w:val="00BB5627"/>
    <w:rsid w:val="00BB5B3A"/>
    <w:rsid w:val="00BB64A7"/>
    <w:rsid w:val="00BC0F7E"/>
    <w:rsid w:val="00BC2016"/>
    <w:rsid w:val="00BC2FD8"/>
    <w:rsid w:val="00BC3BFB"/>
    <w:rsid w:val="00BC60B4"/>
    <w:rsid w:val="00BC699C"/>
    <w:rsid w:val="00BC71F6"/>
    <w:rsid w:val="00BC7372"/>
    <w:rsid w:val="00BD00E9"/>
    <w:rsid w:val="00BD19B5"/>
    <w:rsid w:val="00BD26F8"/>
    <w:rsid w:val="00BD346C"/>
    <w:rsid w:val="00BD4775"/>
    <w:rsid w:val="00BD62EC"/>
    <w:rsid w:val="00BD7816"/>
    <w:rsid w:val="00BE0794"/>
    <w:rsid w:val="00BE7239"/>
    <w:rsid w:val="00BF09C8"/>
    <w:rsid w:val="00BF1476"/>
    <w:rsid w:val="00BF27B2"/>
    <w:rsid w:val="00BF2916"/>
    <w:rsid w:val="00BF6859"/>
    <w:rsid w:val="00C01C93"/>
    <w:rsid w:val="00C0289B"/>
    <w:rsid w:val="00C0321D"/>
    <w:rsid w:val="00C036F6"/>
    <w:rsid w:val="00C05037"/>
    <w:rsid w:val="00C07034"/>
    <w:rsid w:val="00C07800"/>
    <w:rsid w:val="00C10E75"/>
    <w:rsid w:val="00C1331D"/>
    <w:rsid w:val="00C13D0F"/>
    <w:rsid w:val="00C13ED2"/>
    <w:rsid w:val="00C14381"/>
    <w:rsid w:val="00C212C2"/>
    <w:rsid w:val="00C21B90"/>
    <w:rsid w:val="00C229F2"/>
    <w:rsid w:val="00C23B48"/>
    <w:rsid w:val="00C23D24"/>
    <w:rsid w:val="00C24A7B"/>
    <w:rsid w:val="00C31F14"/>
    <w:rsid w:val="00C334C0"/>
    <w:rsid w:val="00C363C0"/>
    <w:rsid w:val="00C36876"/>
    <w:rsid w:val="00C4181A"/>
    <w:rsid w:val="00C43049"/>
    <w:rsid w:val="00C4331A"/>
    <w:rsid w:val="00C433C2"/>
    <w:rsid w:val="00C4394B"/>
    <w:rsid w:val="00C44597"/>
    <w:rsid w:val="00C44E2F"/>
    <w:rsid w:val="00C44EF7"/>
    <w:rsid w:val="00C46271"/>
    <w:rsid w:val="00C5275C"/>
    <w:rsid w:val="00C52BEF"/>
    <w:rsid w:val="00C56338"/>
    <w:rsid w:val="00C60A64"/>
    <w:rsid w:val="00C64FA1"/>
    <w:rsid w:val="00C65673"/>
    <w:rsid w:val="00C703D0"/>
    <w:rsid w:val="00C72761"/>
    <w:rsid w:val="00C72E72"/>
    <w:rsid w:val="00C73285"/>
    <w:rsid w:val="00C73D76"/>
    <w:rsid w:val="00C76260"/>
    <w:rsid w:val="00C76F9F"/>
    <w:rsid w:val="00C814CD"/>
    <w:rsid w:val="00C8264C"/>
    <w:rsid w:val="00C8775E"/>
    <w:rsid w:val="00C90188"/>
    <w:rsid w:val="00C932D8"/>
    <w:rsid w:val="00C932F6"/>
    <w:rsid w:val="00C95BBA"/>
    <w:rsid w:val="00C97693"/>
    <w:rsid w:val="00CA2264"/>
    <w:rsid w:val="00CA30A5"/>
    <w:rsid w:val="00CA38F7"/>
    <w:rsid w:val="00CB4DE5"/>
    <w:rsid w:val="00CC0082"/>
    <w:rsid w:val="00CC2F33"/>
    <w:rsid w:val="00CC4C2E"/>
    <w:rsid w:val="00CC5BC2"/>
    <w:rsid w:val="00CD16A8"/>
    <w:rsid w:val="00CD2BE8"/>
    <w:rsid w:val="00CD6788"/>
    <w:rsid w:val="00CD7262"/>
    <w:rsid w:val="00CD7E2F"/>
    <w:rsid w:val="00CE3531"/>
    <w:rsid w:val="00CE48D5"/>
    <w:rsid w:val="00CE4C9C"/>
    <w:rsid w:val="00CE6730"/>
    <w:rsid w:val="00CE7419"/>
    <w:rsid w:val="00CF038F"/>
    <w:rsid w:val="00CF47FA"/>
    <w:rsid w:val="00CF6D22"/>
    <w:rsid w:val="00CF72D6"/>
    <w:rsid w:val="00CF7320"/>
    <w:rsid w:val="00D00F9C"/>
    <w:rsid w:val="00D01DC0"/>
    <w:rsid w:val="00D0485C"/>
    <w:rsid w:val="00D04B84"/>
    <w:rsid w:val="00D117B8"/>
    <w:rsid w:val="00D1442C"/>
    <w:rsid w:val="00D14A86"/>
    <w:rsid w:val="00D17E37"/>
    <w:rsid w:val="00D23611"/>
    <w:rsid w:val="00D239E7"/>
    <w:rsid w:val="00D265D9"/>
    <w:rsid w:val="00D26E37"/>
    <w:rsid w:val="00D26F24"/>
    <w:rsid w:val="00D3072B"/>
    <w:rsid w:val="00D34DE2"/>
    <w:rsid w:val="00D36CFD"/>
    <w:rsid w:val="00D41266"/>
    <w:rsid w:val="00D4223D"/>
    <w:rsid w:val="00D43A60"/>
    <w:rsid w:val="00D46DD7"/>
    <w:rsid w:val="00D47FC7"/>
    <w:rsid w:val="00D50B1A"/>
    <w:rsid w:val="00D51DF4"/>
    <w:rsid w:val="00D5287C"/>
    <w:rsid w:val="00D53F80"/>
    <w:rsid w:val="00D5456A"/>
    <w:rsid w:val="00D54C2A"/>
    <w:rsid w:val="00D558FD"/>
    <w:rsid w:val="00D60810"/>
    <w:rsid w:val="00D60871"/>
    <w:rsid w:val="00D639E7"/>
    <w:rsid w:val="00D63AD2"/>
    <w:rsid w:val="00D64086"/>
    <w:rsid w:val="00D641EF"/>
    <w:rsid w:val="00D65D7A"/>
    <w:rsid w:val="00D70C12"/>
    <w:rsid w:val="00D71B69"/>
    <w:rsid w:val="00D71D49"/>
    <w:rsid w:val="00D76071"/>
    <w:rsid w:val="00D76779"/>
    <w:rsid w:val="00D802F9"/>
    <w:rsid w:val="00D814DF"/>
    <w:rsid w:val="00D81FAA"/>
    <w:rsid w:val="00D82E59"/>
    <w:rsid w:val="00D840FA"/>
    <w:rsid w:val="00D84999"/>
    <w:rsid w:val="00D8588D"/>
    <w:rsid w:val="00D87DEB"/>
    <w:rsid w:val="00D92B53"/>
    <w:rsid w:val="00D93609"/>
    <w:rsid w:val="00D97B24"/>
    <w:rsid w:val="00DA27E1"/>
    <w:rsid w:val="00DA4084"/>
    <w:rsid w:val="00DA4127"/>
    <w:rsid w:val="00DA6187"/>
    <w:rsid w:val="00DB77B1"/>
    <w:rsid w:val="00DC18C2"/>
    <w:rsid w:val="00DC1D24"/>
    <w:rsid w:val="00DC41D3"/>
    <w:rsid w:val="00DC53C6"/>
    <w:rsid w:val="00DC5DF0"/>
    <w:rsid w:val="00DD0416"/>
    <w:rsid w:val="00DD2126"/>
    <w:rsid w:val="00DD53C4"/>
    <w:rsid w:val="00DD5CA8"/>
    <w:rsid w:val="00DD6408"/>
    <w:rsid w:val="00DD6841"/>
    <w:rsid w:val="00DD6BD6"/>
    <w:rsid w:val="00DE2488"/>
    <w:rsid w:val="00DE30A9"/>
    <w:rsid w:val="00DE72B9"/>
    <w:rsid w:val="00DE75E6"/>
    <w:rsid w:val="00DE7CC1"/>
    <w:rsid w:val="00DF2A13"/>
    <w:rsid w:val="00DF5711"/>
    <w:rsid w:val="00DF7153"/>
    <w:rsid w:val="00E004BF"/>
    <w:rsid w:val="00E014CA"/>
    <w:rsid w:val="00E047DA"/>
    <w:rsid w:val="00E04EF9"/>
    <w:rsid w:val="00E06510"/>
    <w:rsid w:val="00E157A1"/>
    <w:rsid w:val="00E1580F"/>
    <w:rsid w:val="00E169C2"/>
    <w:rsid w:val="00E21ABA"/>
    <w:rsid w:val="00E23795"/>
    <w:rsid w:val="00E31104"/>
    <w:rsid w:val="00E34644"/>
    <w:rsid w:val="00E34864"/>
    <w:rsid w:val="00E34B80"/>
    <w:rsid w:val="00E35DF9"/>
    <w:rsid w:val="00E36943"/>
    <w:rsid w:val="00E44672"/>
    <w:rsid w:val="00E44780"/>
    <w:rsid w:val="00E45148"/>
    <w:rsid w:val="00E45844"/>
    <w:rsid w:val="00E45F55"/>
    <w:rsid w:val="00E45FDD"/>
    <w:rsid w:val="00E4638E"/>
    <w:rsid w:val="00E46CCA"/>
    <w:rsid w:val="00E5027E"/>
    <w:rsid w:val="00E51E96"/>
    <w:rsid w:val="00E51FAE"/>
    <w:rsid w:val="00E520E0"/>
    <w:rsid w:val="00E53F39"/>
    <w:rsid w:val="00E60604"/>
    <w:rsid w:val="00E611AB"/>
    <w:rsid w:val="00E612D3"/>
    <w:rsid w:val="00E61CB1"/>
    <w:rsid w:val="00E624AF"/>
    <w:rsid w:val="00E6550D"/>
    <w:rsid w:val="00E66229"/>
    <w:rsid w:val="00E66807"/>
    <w:rsid w:val="00E70884"/>
    <w:rsid w:val="00E70B9F"/>
    <w:rsid w:val="00E73507"/>
    <w:rsid w:val="00E7422A"/>
    <w:rsid w:val="00E75EB4"/>
    <w:rsid w:val="00E8163B"/>
    <w:rsid w:val="00E820E6"/>
    <w:rsid w:val="00E82EAD"/>
    <w:rsid w:val="00E82F51"/>
    <w:rsid w:val="00E90B5F"/>
    <w:rsid w:val="00E91DB7"/>
    <w:rsid w:val="00E93724"/>
    <w:rsid w:val="00E948A5"/>
    <w:rsid w:val="00E953BE"/>
    <w:rsid w:val="00E96DA0"/>
    <w:rsid w:val="00EA10E8"/>
    <w:rsid w:val="00EA28DE"/>
    <w:rsid w:val="00EA2901"/>
    <w:rsid w:val="00EA2AB3"/>
    <w:rsid w:val="00EA36F5"/>
    <w:rsid w:val="00EA397A"/>
    <w:rsid w:val="00EA50E3"/>
    <w:rsid w:val="00EA55BC"/>
    <w:rsid w:val="00EA5A65"/>
    <w:rsid w:val="00EA5FB4"/>
    <w:rsid w:val="00EA6327"/>
    <w:rsid w:val="00EB2495"/>
    <w:rsid w:val="00EB30B2"/>
    <w:rsid w:val="00EB3B6E"/>
    <w:rsid w:val="00EB3BC3"/>
    <w:rsid w:val="00EB40DA"/>
    <w:rsid w:val="00EB4368"/>
    <w:rsid w:val="00EB5DF9"/>
    <w:rsid w:val="00EB7876"/>
    <w:rsid w:val="00EC125D"/>
    <w:rsid w:val="00EC1D0A"/>
    <w:rsid w:val="00ED05A9"/>
    <w:rsid w:val="00ED0D43"/>
    <w:rsid w:val="00ED217E"/>
    <w:rsid w:val="00ED24DF"/>
    <w:rsid w:val="00ED5444"/>
    <w:rsid w:val="00ED5E15"/>
    <w:rsid w:val="00ED663F"/>
    <w:rsid w:val="00EE0891"/>
    <w:rsid w:val="00EE15F7"/>
    <w:rsid w:val="00EE1623"/>
    <w:rsid w:val="00EE1FD7"/>
    <w:rsid w:val="00EE4599"/>
    <w:rsid w:val="00EE5ED7"/>
    <w:rsid w:val="00EE694E"/>
    <w:rsid w:val="00EE7766"/>
    <w:rsid w:val="00EF077A"/>
    <w:rsid w:val="00EF16D8"/>
    <w:rsid w:val="00EF4AB1"/>
    <w:rsid w:val="00EF517C"/>
    <w:rsid w:val="00EF7A03"/>
    <w:rsid w:val="00F00662"/>
    <w:rsid w:val="00F0159B"/>
    <w:rsid w:val="00F02003"/>
    <w:rsid w:val="00F0285B"/>
    <w:rsid w:val="00F041C3"/>
    <w:rsid w:val="00F0435B"/>
    <w:rsid w:val="00F06513"/>
    <w:rsid w:val="00F06F36"/>
    <w:rsid w:val="00F07DB0"/>
    <w:rsid w:val="00F1144A"/>
    <w:rsid w:val="00F123D8"/>
    <w:rsid w:val="00F1448D"/>
    <w:rsid w:val="00F14E1F"/>
    <w:rsid w:val="00F1684F"/>
    <w:rsid w:val="00F237B2"/>
    <w:rsid w:val="00F25263"/>
    <w:rsid w:val="00F2764E"/>
    <w:rsid w:val="00F34780"/>
    <w:rsid w:val="00F40145"/>
    <w:rsid w:val="00F435C7"/>
    <w:rsid w:val="00F440A6"/>
    <w:rsid w:val="00F50DF8"/>
    <w:rsid w:val="00F516F0"/>
    <w:rsid w:val="00F51D48"/>
    <w:rsid w:val="00F5284E"/>
    <w:rsid w:val="00F550A0"/>
    <w:rsid w:val="00F57B87"/>
    <w:rsid w:val="00F60AD0"/>
    <w:rsid w:val="00F60E90"/>
    <w:rsid w:val="00F6299A"/>
    <w:rsid w:val="00F645C1"/>
    <w:rsid w:val="00F654D3"/>
    <w:rsid w:val="00F66CF5"/>
    <w:rsid w:val="00F7137E"/>
    <w:rsid w:val="00F7559B"/>
    <w:rsid w:val="00F779E2"/>
    <w:rsid w:val="00F8076F"/>
    <w:rsid w:val="00F81327"/>
    <w:rsid w:val="00F82033"/>
    <w:rsid w:val="00F82E8D"/>
    <w:rsid w:val="00F84CDA"/>
    <w:rsid w:val="00F85C88"/>
    <w:rsid w:val="00F90273"/>
    <w:rsid w:val="00F905EA"/>
    <w:rsid w:val="00F90CCA"/>
    <w:rsid w:val="00F92642"/>
    <w:rsid w:val="00F92EBF"/>
    <w:rsid w:val="00FB1191"/>
    <w:rsid w:val="00FB1620"/>
    <w:rsid w:val="00FB1B89"/>
    <w:rsid w:val="00FB1CD1"/>
    <w:rsid w:val="00FB2DF8"/>
    <w:rsid w:val="00FB38EE"/>
    <w:rsid w:val="00FB4157"/>
    <w:rsid w:val="00FB45FF"/>
    <w:rsid w:val="00FB753A"/>
    <w:rsid w:val="00FC1830"/>
    <w:rsid w:val="00FC5798"/>
    <w:rsid w:val="00FC71E7"/>
    <w:rsid w:val="00FC7538"/>
    <w:rsid w:val="00FD16EA"/>
    <w:rsid w:val="00FD47F5"/>
    <w:rsid w:val="00FD5EC0"/>
    <w:rsid w:val="00FD669B"/>
    <w:rsid w:val="00FD6CFC"/>
    <w:rsid w:val="00FE0D92"/>
    <w:rsid w:val="00FE22A0"/>
    <w:rsid w:val="00FE294A"/>
    <w:rsid w:val="00FE2FA6"/>
    <w:rsid w:val="00FE3972"/>
    <w:rsid w:val="00FE3DB2"/>
    <w:rsid w:val="00FE509E"/>
    <w:rsid w:val="00FE51D9"/>
    <w:rsid w:val="00FE7AE2"/>
    <w:rsid w:val="00FE7E8C"/>
    <w:rsid w:val="00FF004D"/>
    <w:rsid w:val="00FF219A"/>
    <w:rsid w:val="00FF5912"/>
    <w:rsid w:val="00FF6257"/>
    <w:rsid w:val="0187452B"/>
    <w:rsid w:val="0225C082"/>
    <w:rsid w:val="035CBEAA"/>
    <w:rsid w:val="0382EAC1"/>
    <w:rsid w:val="03D82756"/>
    <w:rsid w:val="03DF3786"/>
    <w:rsid w:val="04AD6650"/>
    <w:rsid w:val="04C5905A"/>
    <w:rsid w:val="059534EC"/>
    <w:rsid w:val="05EBBD38"/>
    <w:rsid w:val="06339691"/>
    <w:rsid w:val="0659DED3"/>
    <w:rsid w:val="06633F68"/>
    <w:rsid w:val="072717E6"/>
    <w:rsid w:val="077B84D6"/>
    <w:rsid w:val="09676DDD"/>
    <w:rsid w:val="0B295256"/>
    <w:rsid w:val="0CEFBEE9"/>
    <w:rsid w:val="0D1DCD63"/>
    <w:rsid w:val="0E433E5C"/>
    <w:rsid w:val="0E444B0A"/>
    <w:rsid w:val="0F613F5A"/>
    <w:rsid w:val="0F9CDA55"/>
    <w:rsid w:val="0FBBC910"/>
    <w:rsid w:val="0FE1D144"/>
    <w:rsid w:val="11240357"/>
    <w:rsid w:val="114D4A24"/>
    <w:rsid w:val="11FD76EE"/>
    <w:rsid w:val="12788991"/>
    <w:rsid w:val="12811737"/>
    <w:rsid w:val="12B5DF5D"/>
    <w:rsid w:val="1337553C"/>
    <w:rsid w:val="1374461B"/>
    <w:rsid w:val="1630AC8F"/>
    <w:rsid w:val="169493D5"/>
    <w:rsid w:val="16C9602D"/>
    <w:rsid w:val="174E80B8"/>
    <w:rsid w:val="18374A1B"/>
    <w:rsid w:val="19CCAE17"/>
    <w:rsid w:val="1A0E1AAD"/>
    <w:rsid w:val="1A465526"/>
    <w:rsid w:val="1ADC3C27"/>
    <w:rsid w:val="1B5E98F7"/>
    <w:rsid w:val="1C53BCB0"/>
    <w:rsid w:val="1CFAABBD"/>
    <w:rsid w:val="1D64279E"/>
    <w:rsid w:val="1E009612"/>
    <w:rsid w:val="1E3BDA0E"/>
    <w:rsid w:val="1EEF9D45"/>
    <w:rsid w:val="1F27626F"/>
    <w:rsid w:val="1F45CF0B"/>
    <w:rsid w:val="203A6E47"/>
    <w:rsid w:val="204D0240"/>
    <w:rsid w:val="2050C516"/>
    <w:rsid w:val="20BEA069"/>
    <w:rsid w:val="20E8F57A"/>
    <w:rsid w:val="210F81DA"/>
    <w:rsid w:val="212DEC69"/>
    <w:rsid w:val="215AE9EB"/>
    <w:rsid w:val="232CA2AC"/>
    <w:rsid w:val="235CEE70"/>
    <w:rsid w:val="23DCEBF2"/>
    <w:rsid w:val="23FCE706"/>
    <w:rsid w:val="24B0307A"/>
    <w:rsid w:val="2556977F"/>
    <w:rsid w:val="25ECB092"/>
    <w:rsid w:val="269745D4"/>
    <w:rsid w:val="27AF5B5A"/>
    <w:rsid w:val="286F45B9"/>
    <w:rsid w:val="2918E585"/>
    <w:rsid w:val="2A81E621"/>
    <w:rsid w:val="2B64B0DA"/>
    <w:rsid w:val="2CFDE5CD"/>
    <w:rsid w:val="2DAE1F88"/>
    <w:rsid w:val="2EACF4FB"/>
    <w:rsid w:val="2F4B6D2B"/>
    <w:rsid w:val="2FD376EC"/>
    <w:rsid w:val="30A16F2E"/>
    <w:rsid w:val="3159F1B5"/>
    <w:rsid w:val="31AD4DD0"/>
    <w:rsid w:val="31D3F25E"/>
    <w:rsid w:val="323D7F86"/>
    <w:rsid w:val="3298BE96"/>
    <w:rsid w:val="332DE3AA"/>
    <w:rsid w:val="336F2B47"/>
    <w:rsid w:val="338724B4"/>
    <w:rsid w:val="3432456F"/>
    <w:rsid w:val="348766BE"/>
    <w:rsid w:val="34AB9D09"/>
    <w:rsid w:val="36F4DE73"/>
    <w:rsid w:val="373F749C"/>
    <w:rsid w:val="37444E4E"/>
    <w:rsid w:val="39A1BD85"/>
    <w:rsid w:val="39C0748D"/>
    <w:rsid w:val="3A2749F2"/>
    <w:rsid w:val="3BB05629"/>
    <w:rsid w:val="3BF3EC52"/>
    <w:rsid w:val="3C39F28E"/>
    <w:rsid w:val="3E37657A"/>
    <w:rsid w:val="3E624781"/>
    <w:rsid w:val="3EA01B33"/>
    <w:rsid w:val="3F21B1C2"/>
    <w:rsid w:val="3F57EE12"/>
    <w:rsid w:val="3FCF459D"/>
    <w:rsid w:val="412977D5"/>
    <w:rsid w:val="413FAC13"/>
    <w:rsid w:val="418DF015"/>
    <w:rsid w:val="41C4A08A"/>
    <w:rsid w:val="4218EDCF"/>
    <w:rsid w:val="423041CC"/>
    <w:rsid w:val="42B92BC1"/>
    <w:rsid w:val="4358470B"/>
    <w:rsid w:val="44985C75"/>
    <w:rsid w:val="4623489A"/>
    <w:rsid w:val="4686D6D6"/>
    <w:rsid w:val="469089C9"/>
    <w:rsid w:val="46F8CB47"/>
    <w:rsid w:val="472EADBC"/>
    <w:rsid w:val="47FE2109"/>
    <w:rsid w:val="4909EBBD"/>
    <w:rsid w:val="49A5E6B3"/>
    <w:rsid w:val="4A10206F"/>
    <w:rsid w:val="4AAAB3E0"/>
    <w:rsid w:val="4AFEBB44"/>
    <w:rsid w:val="4B4F97EC"/>
    <w:rsid w:val="4C97F90E"/>
    <w:rsid w:val="4E0FADAC"/>
    <w:rsid w:val="4ECD175D"/>
    <w:rsid w:val="4F170A6E"/>
    <w:rsid w:val="4FA98CBA"/>
    <w:rsid w:val="500E9AC5"/>
    <w:rsid w:val="506BC669"/>
    <w:rsid w:val="511E7B75"/>
    <w:rsid w:val="51F5580F"/>
    <w:rsid w:val="52557444"/>
    <w:rsid w:val="53CF2EF3"/>
    <w:rsid w:val="548570EB"/>
    <w:rsid w:val="54DF68C3"/>
    <w:rsid w:val="55AF90A1"/>
    <w:rsid w:val="581E73B4"/>
    <w:rsid w:val="586CFAA0"/>
    <w:rsid w:val="59E0512B"/>
    <w:rsid w:val="5A0933F6"/>
    <w:rsid w:val="5A9EF42B"/>
    <w:rsid w:val="5AA018FB"/>
    <w:rsid w:val="5B300994"/>
    <w:rsid w:val="5E0448A9"/>
    <w:rsid w:val="5E0C046B"/>
    <w:rsid w:val="5F47631F"/>
    <w:rsid w:val="6002B06E"/>
    <w:rsid w:val="604ACD52"/>
    <w:rsid w:val="615955D6"/>
    <w:rsid w:val="6321F31C"/>
    <w:rsid w:val="6476BDFB"/>
    <w:rsid w:val="65F9FEB6"/>
    <w:rsid w:val="668E2FFA"/>
    <w:rsid w:val="66DE24E7"/>
    <w:rsid w:val="671668FD"/>
    <w:rsid w:val="68694B0A"/>
    <w:rsid w:val="6BB94E8B"/>
    <w:rsid w:val="6C8FBB3C"/>
    <w:rsid w:val="6D26A995"/>
    <w:rsid w:val="6D93256F"/>
    <w:rsid w:val="6F0099B2"/>
    <w:rsid w:val="6FCD6379"/>
    <w:rsid w:val="6FE53F34"/>
    <w:rsid w:val="706BDED0"/>
    <w:rsid w:val="709686CA"/>
    <w:rsid w:val="714F6A68"/>
    <w:rsid w:val="7199F154"/>
    <w:rsid w:val="72285E39"/>
    <w:rsid w:val="723E350D"/>
    <w:rsid w:val="72900978"/>
    <w:rsid w:val="73C3C8F8"/>
    <w:rsid w:val="74A97E50"/>
    <w:rsid w:val="751A7094"/>
    <w:rsid w:val="7568BE98"/>
    <w:rsid w:val="7577840C"/>
    <w:rsid w:val="763312E6"/>
    <w:rsid w:val="764E952E"/>
    <w:rsid w:val="76548B3C"/>
    <w:rsid w:val="76717CD7"/>
    <w:rsid w:val="76AFD7B2"/>
    <w:rsid w:val="7774BBBF"/>
    <w:rsid w:val="780C82EF"/>
    <w:rsid w:val="7840F95D"/>
    <w:rsid w:val="790D69CD"/>
    <w:rsid w:val="79A2A279"/>
    <w:rsid w:val="7A234E20"/>
    <w:rsid w:val="7B5039D5"/>
    <w:rsid w:val="7BF3B903"/>
    <w:rsid w:val="7D0569B0"/>
    <w:rsid w:val="7DAB8E44"/>
    <w:rsid w:val="7DF20966"/>
    <w:rsid w:val="7EE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9818F1"/>
  <w15:chartTrackingRefBased/>
  <w15:docId w15:val="{B97F92EB-2A6A-4883-BC11-84C5095E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5508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accent1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DefaultParagraphFont"/>
    <w:uiPriority w:val="99"/>
    <w:unhideWhenUsed/>
    <w:rsid w:val="009C41C5"/>
    <w:rPr>
      <w:color w:val="605E5C"/>
      <w:shd w:val="clear" w:color="auto" w:fill="E1DFDD"/>
    </w:rPr>
  </w:style>
  <w:style w:type="character" w:customStyle="1" w:styleId="Menzione1">
    <w:name w:val="Menzione1"/>
    <w:basedOn w:val="DefaultParagraphFont"/>
    <w:uiPriority w:val="99"/>
    <w:unhideWhenUsed/>
    <w:rsid w:val="0077277B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2843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2843C2"/>
  </w:style>
  <w:style w:type="character" w:styleId="UnresolvedMention">
    <w:name w:val="Unresolved Mention"/>
    <w:basedOn w:val="DefaultParagraphFont"/>
    <w:uiPriority w:val="99"/>
    <w:semiHidden/>
    <w:unhideWhenUsed/>
    <w:rsid w:val="0014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-parts.com/" TargetMode="External"/><Relationship Id="rId18" Type="http://schemas.openxmlformats.org/officeDocument/2006/relationships/hyperlink" Target="https://www.facebook.com/Stellanti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webSettings" Target="webSettings.xml"/><Relationship Id="rId12" Type="http://schemas.openxmlformats.org/officeDocument/2006/relationships/hyperlink" Target="https://youtu.be/paLjKfiG-UI" TargetMode="Externa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tellantis" TargetMode="External"/><Relationship Id="rId20" Type="http://schemas.openxmlformats.org/officeDocument/2006/relationships/hyperlink" Target="https://www.linkedin.com/company/stellanti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.stellantis.com/it-it/citroen/press/citroen-oli-all-e-un-approccio-radicale-responsabile-e-ottimistico-che-segna-un-percorso-audace-per-il-futuro-della-marca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23" Type="http://schemas.openxmlformats.org/officeDocument/2006/relationships/footer" Target="footer1.xml"/><Relationship Id="rId28" Type="http://schemas.microsoft.com/office/2019/05/relationships/documenttasks" Target="documenttasks/documenttasks1.xml"/><Relationship Id="rId10" Type="http://schemas.openxmlformats.org/officeDocument/2006/relationships/hyperlink" Target="https://www.stellantis.com/it/investors/eventi/strategic-plan" TargetMode="External"/><Relationship Id="rId19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amis.group/" TargetMode="External"/><Relationship Id="rId22" Type="http://schemas.openxmlformats.org/officeDocument/2006/relationships/hyperlink" Target="https://www.youtube.com/c/Stellantis_official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EE01EDC-E1B7-4D61-BC1B-76A0D6B35664}">
    <t:Anchor>
      <t:Comment id="1232405705"/>
    </t:Anchor>
    <t:History>
      <t:Event id="{A792293E-A1B6-49F0-A040-0448B14395E2}" time="2022-09-28T12:28:12.032Z">
        <t:Attribution userId="S::t0900kc@inetpsa.com::ad1d8c4e-39fa-40f0-9a61-ef0ef69dcb0f" userProvider="AD" userName="KAILEEN CONNELLY"/>
        <t:Anchor>
          <t:Comment id="1232405705"/>
        </t:Anchor>
        <t:Create/>
      </t:Event>
      <t:Event id="{1612333C-32A5-4ABD-B5CD-7334A3821106}" time="2022-09-28T12:28:12.032Z">
        <t:Attribution userId="S::t0900kc@inetpsa.com::ad1d8c4e-39fa-40f0-9a61-ef0ef69dcb0f" userProvider="AD" userName="KAILEEN CONNELLY"/>
        <t:Anchor>
          <t:Comment id="1232405705"/>
        </t:Anchor>
        <t:Assign userId="S::T7448KF@inetpsa.com::5b1a4a8f-ffb3-4dee-ab70-848197a55be7" userProvider="AD" userName="KEVIN FRAZIER"/>
      </t:Event>
      <t:Event id="{FBF8C98F-CBE0-429D-8A13-8F2787D788BC}" time="2022-09-28T12:28:12.032Z">
        <t:Attribution userId="S::t0900kc@inetpsa.com::ad1d8c4e-39fa-40f0-9a61-ef0ef69dcb0f" userProvider="AD" userName="KAILEEN CONNELLY"/>
        <t:Anchor>
          <t:Comment id="1232405705"/>
        </t:Anchor>
        <t:SetTitle title="@KEVIN FRAZIER - This part seems a bit repetitive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RDefault="00E44672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RDefault="00E44672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RDefault="00E44672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RDefault="00E44672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RDefault="00E44672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RDefault="00E44672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RDefault="00E44672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0318F"/>
    <w:rsid w:val="0006118C"/>
    <w:rsid w:val="0010299D"/>
    <w:rsid w:val="00163C6C"/>
    <w:rsid w:val="00181DFC"/>
    <w:rsid w:val="00286664"/>
    <w:rsid w:val="00290F66"/>
    <w:rsid w:val="002A05EC"/>
    <w:rsid w:val="002C29AB"/>
    <w:rsid w:val="00300182"/>
    <w:rsid w:val="00312839"/>
    <w:rsid w:val="00331851"/>
    <w:rsid w:val="00362FEA"/>
    <w:rsid w:val="004117DE"/>
    <w:rsid w:val="00483647"/>
    <w:rsid w:val="004A4408"/>
    <w:rsid w:val="004E06C7"/>
    <w:rsid w:val="004F2487"/>
    <w:rsid w:val="00527D4E"/>
    <w:rsid w:val="005637D8"/>
    <w:rsid w:val="00567810"/>
    <w:rsid w:val="00571C98"/>
    <w:rsid w:val="0057261E"/>
    <w:rsid w:val="0058452B"/>
    <w:rsid w:val="00593B87"/>
    <w:rsid w:val="0059417C"/>
    <w:rsid w:val="005C5D25"/>
    <w:rsid w:val="006222F3"/>
    <w:rsid w:val="00653593"/>
    <w:rsid w:val="006617B8"/>
    <w:rsid w:val="006A6DAF"/>
    <w:rsid w:val="006D3118"/>
    <w:rsid w:val="006F5975"/>
    <w:rsid w:val="006F7BBD"/>
    <w:rsid w:val="0074516A"/>
    <w:rsid w:val="007575EF"/>
    <w:rsid w:val="00787479"/>
    <w:rsid w:val="007A51D4"/>
    <w:rsid w:val="007B3090"/>
    <w:rsid w:val="007C48E9"/>
    <w:rsid w:val="007E7522"/>
    <w:rsid w:val="007F0020"/>
    <w:rsid w:val="007F7CE5"/>
    <w:rsid w:val="0082709E"/>
    <w:rsid w:val="00896646"/>
    <w:rsid w:val="009011F5"/>
    <w:rsid w:val="00901F4B"/>
    <w:rsid w:val="009139EA"/>
    <w:rsid w:val="0094644C"/>
    <w:rsid w:val="00951A47"/>
    <w:rsid w:val="00954AAC"/>
    <w:rsid w:val="00957318"/>
    <w:rsid w:val="00994F71"/>
    <w:rsid w:val="009C4A50"/>
    <w:rsid w:val="00A00D69"/>
    <w:rsid w:val="00AB31A7"/>
    <w:rsid w:val="00AE6A37"/>
    <w:rsid w:val="00B0752D"/>
    <w:rsid w:val="00B1342C"/>
    <w:rsid w:val="00B30A80"/>
    <w:rsid w:val="00B51847"/>
    <w:rsid w:val="00B534A2"/>
    <w:rsid w:val="00BD3AC1"/>
    <w:rsid w:val="00BF2069"/>
    <w:rsid w:val="00C12EF2"/>
    <w:rsid w:val="00C6122F"/>
    <w:rsid w:val="00C94EED"/>
    <w:rsid w:val="00CE2B1C"/>
    <w:rsid w:val="00CE7CAF"/>
    <w:rsid w:val="00CF4DDB"/>
    <w:rsid w:val="00CF7107"/>
    <w:rsid w:val="00D83604"/>
    <w:rsid w:val="00DE36BC"/>
    <w:rsid w:val="00DF5230"/>
    <w:rsid w:val="00E20551"/>
    <w:rsid w:val="00E44672"/>
    <w:rsid w:val="00E44A1B"/>
    <w:rsid w:val="00E7553B"/>
    <w:rsid w:val="00E948E2"/>
    <w:rsid w:val="00EE373B"/>
    <w:rsid w:val="00F014BD"/>
    <w:rsid w:val="00F11A32"/>
    <w:rsid w:val="00F30569"/>
    <w:rsid w:val="00FB7158"/>
    <w:rsid w:val="00FC26C2"/>
    <w:rsid w:val="00FC4A37"/>
    <w:rsid w:val="00FD75A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FBF923D714E4D8BC4709D888CA9AA" ma:contentTypeVersion="14" ma:contentTypeDescription="Create a new document." ma:contentTypeScope="" ma:versionID="bbac0c28462399975b57a5db92d191f3">
  <xsd:schema xmlns:xsd="http://www.w3.org/2001/XMLSchema" xmlns:xs="http://www.w3.org/2001/XMLSchema" xmlns:p="http://schemas.microsoft.com/office/2006/metadata/properties" xmlns:ns2="82ffea06-ae0a-4343-ae7d-a6a7052d8d99" xmlns:ns3="5a7f20cc-9d93-46bf-804a-ce83ed589fac" targetNamespace="http://schemas.microsoft.com/office/2006/metadata/properties" ma:root="true" ma:fieldsID="9672f7d7a75460b45292d038fce9cdf8" ns2:_="" ns3:_="">
    <xsd:import namespace="82ffea06-ae0a-4343-ae7d-a6a7052d8d99"/>
    <xsd:import namespace="5a7f20cc-9d93-46bf-804a-ce83ed589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ea06-ae0a-4343-ae7d-a6a7052d8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20cc-9d93-46bf-804a-ce83ed589f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aa7f6e-ad1d-4df3-aece-fd92b4e6751d}" ma:internalName="TaxCatchAll" ma:showField="CatchAllData" ma:web="5a7f20cc-9d93-46bf-804a-ce83ed589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7f20cc-9d93-46bf-804a-ce83ed589fac" xsi:nil="true"/>
    <lcf76f155ced4ddcb4097134ff3c332f xmlns="82ffea06-ae0a-4343-ae7d-a6a7052d8d99">
      <Terms xmlns="http://schemas.microsoft.com/office/infopath/2007/PartnerControls"/>
    </lcf76f155ced4ddcb4097134ff3c332f>
    <MediaLengthInSeconds xmlns="82ffea06-ae0a-4343-ae7d-a6a7052d8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4EEEF-64AB-47F2-A0A3-C45551D6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fea06-ae0a-4343-ae7d-a6a7052d8d99"/>
    <ds:schemaRef ds:uri="5a7f20cc-9d93-46bf-804a-ce83ed589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5F86A-FA26-456A-8419-65FA90726275}">
  <ds:schemaRefs>
    <ds:schemaRef ds:uri="http://schemas.microsoft.com/office/2006/metadata/properties"/>
    <ds:schemaRef ds:uri="http://schemas.microsoft.com/office/infopath/2007/PartnerControls"/>
    <ds:schemaRef ds:uri="5a7f20cc-9d93-46bf-804a-ce83ed589fac"/>
    <ds:schemaRef ds:uri="82ffea06-ae0a-4343-ae7d-a6a7052d8d99"/>
  </ds:schemaRefs>
</ds:datastoreItem>
</file>

<file path=customXml/itemProps3.xml><?xml version="1.0" encoding="utf-8"?>
<ds:datastoreItem xmlns:ds="http://schemas.openxmlformats.org/officeDocument/2006/customXml" ds:itemID="{C63152A0-7241-489A-B789-1F3CC452E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20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Press Release US</vt:lpstr>
    </vt:vector>
  </TitlesOfParts>
  <Company>Stellantis</Company>
  <LinksUpToDate>false</LinksUpToDate>
  <CharactersWithSpaces>13645</CharactersWithSpaces>
  <SharedDoc>false</SharedDoc>
  <HLinks>
    <vt:vector size="54" baseType="variant">
      <vt:variant>
        <vt:i4>327797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https://www.youtube.com/c/Stellantis_official</vt:lpwstr>
      </vt:variant>
      <vt:variant>
        <vt:lpwstr/>
      </vt:variant>
      <vt:variant>
        <vt:i4>655360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https://www.linkedin.com/company/stellantis/</vt:lpwstr>
      </vt:variant>
      <vt:variant>
        <vt:lpwstr/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https://www.facebook.com/Stellantis</vt:lpwstr>
      </vt:variant>
      <vt:variant>
        <vt:lpwstr/>
      </vt:variant>
      <vt:variant>
        <vt:i4>6750248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https://twitter.com/Stellantis</vt:lpwstr>
      </vt:variant>
      <vt:variant>
        <vt:lpwstr/>
      </vt:variant>
      <vt:variant>
        <vt:i4>327680</vt:i4>
      </vt:variant>
      <vt:variant>
        <vt:i4>12</vt:i4>
      </vt:variant>
      <vt:variant>
        <vt:i4>0</vt:i4>
      </vt:variant>
      <vt:variant>
        <vt:i4>5</vt:i4>
      </vt:variant>
      <vt:variant>
        <vt:lpwstr>https://aramis.group/</vt:lpwstr>
      </vt:variant>
      <vt:variant>
        <vt:lpwstr/>
      </vt:variant>
      <vt:variant>
        <vt:i4>1966173</vt:i4>
      </vt:variant>
      <vt:variant>
        <vt:i4>9</vt:i4>
      </vt:variant>
      <vt:variant>
        <vt:i4>0</vt:i4>
      </vt:variant>
      <vt:variant>
        <vt:i4>5</vt:i4>
      </vt:variant>
      <vt:variant>
        <vt:lpwstr>https://www.b-parts.com/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https://youtu.be/paLjKfiG-UI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https://www.media.stellantis.com/it-it/citroen/press/citroen-oli-all-e-un-approccio-radicale-responsabile-e-ottimistico-che-segna-un-percorso-audace-per-il-futuro-della-marca</vt:lpwstr>
      </vt:variant>
      <vt:variant>
        <vt:lpwstr/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https://www.stellantis.com/it/investors/eventi/strategic-plan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 Kaileen (FCA)</dc:creator>
  <cp:keywords/>
  <dc:description/>
  <cp:lastModifiedBy>ANGELA CATALDI</cp:lastModifiedBy>
  <cp:revision>12</cp:revision>
  <cp:lastPrinted>2021-12-06T19:23:00Z</cp:lastPrinted>
  <dcterms:created xsi:type="dcterms:W3CDTF">2022-10-10T17:05:00Z</dcterms:created>
  <dcterms:modified xsi:type="dcterms:W3CDTF">2022-10-12T14:19:00Z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0x010100401FBF923D714E4D8BC4709D888CA9AA</vt:lpwstr>
  </property>
  <property fmtid="{D5CDD505-2E9C-101B-9397-08002B2CF9AE}" pid="10" name="Order">
    <vt:r8>39800</vt:r8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