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599E" w14:textId="34E32F5B" w:rsidR="00194742" w:rsidRPr="00194742" w:rsidRDefault="00194742" w:rsidP="00194742">
      <w:pPr>
        <w:pStyle w:val="SSubject"/>
        <w:rPr>
          <w:bCs w:val="0"/>
          <w:szCs w:val="18"/>
        </w:rPr>
      </w:pPr>
      <w:r>
        <w:t>Stellantis Hordain</w:t>
      </w:r>
      <w:r w:rsidR="008A08BF">
        <w:t>:</w:t>
      </w:r>
      <w:r>
        <w:t xml:space="preserve"> </w:t>
      </w:r>
      <w:r w:rsidR="000F201A">
        <w:t>i</w:t>
      </w:r>
      <w:r>
        <w:t>l primo stabilimento al mondo a produrre veicoli commerciali a idrogeno, elettrici e termici</w:t>
      </w:r>
    </w:p>
    <w:p w14:paraId="30B1DD24" w14:textId="5824DFB9" w:rsidR="00E40B28" w:rsidRPr="004F0A35" w:rsidRDefault="00E40B28"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Pr>
          <w:rFonts w:ascii="Encode Sans ExpandedSemiBold" w:hAnsi="Encode Sans ExpandedSemiBold"/>
          <w:szCs w:val="24"/>
        </w:rPr>
        <w:t xml:space="preserve">Con questo nuovo investimento a </w:t>
      </w:r>
      <w:proofErr w:type="spellStart"/>
      <w:r>
        <w:rPr>
          <w:rFonts w:ascii="Encode Sans ExpandedSemiBold" w:hAnsi="Encode Sans ExpandedSemiBold"/>
          <w:szCs w:val="24"/>
        </w:rPr>
        <w:t>Hordain</w:t>
      </w:r>
      <w:proofErr w:type="spellEnd"/>
      <w:r>
        <w:rPr>
          <w:rFonts w:ascii="Encode Sans ExpandedSemiBold" w:hAnsi="Encode Sans ExpandedSemiBold"/>
          <w:szCs w:val="24"/>
        </w:rPr>
        <w:t xml:space="preserve">, la produzione dei veicoli commerciali leggeri a celle a combustibile Peugeot Expert, Citroën Jumpy e Opel Vivaro passa </w:t>
      </w:r>
      <w:r w:rsidR="00A33BFE">
        <w:rPr>
          <w:rFonts w:ascii="Encode Sans ExpandedSemiBold" w:hAnsi="Encode Sans ExpandedSemiBold"/>
          <w:szCs w:val="24"/>
        </w:rPr>
        <w:t xml:space="preserve">su </w:t>
      </w:r>
      <w:r>
        <w:rPr>
          <w:rFonts w:ascii="Encode Sans ExpandedSemiBold" w:hAnsi="Encode Sans ExpandedSemiBold"/>
          <w:szCs w:val="24"/>
        </w:rPr>
        <w:t>scala industriale</w:t>
      </w:r>
    </w:p>
    <w:p w14:paraId="2CAAEDB1" w14:textId="0CAF985B" w:rsidR="00A66BED" w:rsidRPr="00A66BED" w:rsidRDefault="00A66BED"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sidRPr="00A66BED">
        <w:rPr>
          <w:rFonts w:ascii="Encode Sans ExpandedSemiBold" w:hAnsi="Encode Sans ExpandedSemiBold"/>
          <w:szCs w:val="24"/>
        </w:rPr>
        <w:t>A partire dal 2024, il sito avrà una capacità produttiva di 5.000 veicoli all</w:t>
      </w:r>
      <w:r w:rsidR="008A4F2F">
        <w:rPr>
          <w:rFonts w:ascii="Encode Sans ExpandedSemiBold" w:hAnsi="Encode Sans ExpandedSemiBold"/>
          <w:szCs w:val="24"/>
        </w:rPr>
        <w:t>’</w:t>
      </w:r>
      <w:r w:rsidRPr="00A66BED">
        <w:rPr>
          <w:rFonts w:ascii="Encode Sans ExpandedSemiBold" w:hAnsi="Encode Sans ExpandedSemiBold"/>
          <w:szCs w:val="24"/>
        </w:rPr>
        <w:t>anno, ribadendo l</w:t>
      </w:r>
      <w:r w:rsidR="008A4F2F">
        <w:rPr>
          <w:rFonts w:ascii="Encode Sans ExpandedSemiBold" w:hAnsi="Encode Sans ExpandedSemiBold"/>
          <w:szCs w:val="24"/>
        </w:rPr>
        <w:t>’</w:t>
      </w:r>
      <w:r w:rsidRPr="00A66BED">
        <w:rPr>
          <w:rFonts w:ascii="Encode Sans ExpandedSemiBold" w:hAnsi="Encode Sans ExpandedSemiBold"/>
          <w:szCs w:val="24"/>
        </w:rPr>
        <w:t>ambizione di Stellantis di essere il primo produttore di massa di veicoli utilitari alimentati a idrogeno</w:t>
      </w:r>
    </w:p>
    <w:p w14:paraId="43536884" w14:textId="1836243D" w:rsidR="005530DE" w:rsidRPr="004F0A35" w:rsidRDefault="005530DE"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Pr>
          <w:rFonts w:ascii="Encode Sans ExpandedSemiBold" w:hAnsi="Encode Sans ExpandedSemiBold"/>
          <w:szCs w:val="24"/>
        </w:rPr>
        <w:t>Questo annuncio conferma l</w:t>
      </w:r>
      <w:r w:rsidR="008A4F2F">
        <w:rPr>
          <w:rFonts w:ascii="Encode Sans ExpandedSemiBold" w:hAnsi="Encode Sans ExpandedSemiBold"/>
          <w:szCs w:val="24"/>
        </w:rPr>
        <w:t>’</w:t>
      </w:r>
      <w:r>
        <w:rPr>
          <w:rFonts w:ascii="Encode Sans ExpandedSemiBold" w:hAnsi="Encode Sans ExpandedSemiBold"/>
          <w:szCs w:val="24"/>
        </w:rPr>
        <w:t xml:space="preserve">impegno di Stellantis </w:t>
      </w:r>
      <w:r w:rsidR="00A33BFE">
        <w:rPr>
          <w:rFonts w:ascii="Encode Sans ExpandedSemiBold" w:hAnsi="Encode Sans ExpandedSemiBold"/>
          <w:szCs w:val="24"/>
        </w:rPr>
        <w:t xml:space="preserve">di </w:t>
      </w:r>
      <w:r>
        <w:rPr>
          <w:rFonts w:ascii="Encode Sans ExpandedSemiBold" w:hAnsi="Encode Sans ExpandedSemiBold"/>
          <w:szCs w:val="24"/>
        </w:rPr>
        <w:t>investire nel proprio sistema industriale francese composto da 12 stabilimenti e la volontà etica dell</w:t>
      </w:r>
      <w:r w:rsidR="008A4F2F">
        <w:rPr>
          <w:rFonts w:ascii="Encode Sans ExpandedSemiBold" w:hAnsi="Encode Sans ExpandedSemiBold"/>
          <w:szCs w:val="24"/>
        </w:rPr>
        <w:t>’</w:t>
      </w:r>
      <w:r>
        <w:rPr>
          <w:rFonts w:ascii="Encode Sans ExpandedSemiBold" w:hAnsi="Encode Sans ExpandedSemiBold"/>
          <w:szCs w:val="24"/>
        </w:rPr>
        <w:t>azienda di non separare le proprie attività tra settore elettrico e termico, con l</w:t>
      </w:r>
      <w:r w:rsidR="008A4F2F">
        <w:rPr>
          <w:rFonts w:ascii="Encode Sans ExpandedSemiBold" w:hAnsi="Encode Sans ExpandedSemiBold"/>
          <w:szCs w:val="24"/>
        </w:rPr>
        <w:t>’</w:t>
      </w:r>
      <w:r>
        <w:rPr>
          <w:rFonts w:ascii="Encode Sans ExpandedSemiBold" w:hAnsi="Encode Sans ExpandedSemiBold"/>
          <w:szCs w:val="24"/>
        </w:rPr>
        <w:t>obiettivo di coinvolgere tutti i dipendenti nella transizione energetica</w:t>
      </w:r>
    </w:p>
    <w:p w14:paraId="15E75711" w14:textId="57E9C477" w:rsidR="002B129E" w:rsidRPr="004F0A35" w:rsidRDefault="008A08BF" w:rsidP="004F0A35">
      <w:r>
        <w:t>HORDAIN, FRANC</w:t>
      </w:r>
      <w:r w:rsidR="002C76FD">
        <w:t>IA</w:t>
      </w:r>
      <w:r>
        <w:t xml:space="preserve">, </w:t>
      </w:r>
      <w:r w:rsidR="005530DE">
        <w:t xml:space="preserve">27 ottobre 2022 - Nel corso della sua visita presso il sito di </w:t>
      </w:r>
      <w:proofErr w:type="spellStart"/>
      <w:r w:rsidR="005530DE">
        <w:t>Hordain</w:t>
      </w:r>
      <w:proofErr w:type="spellEnd"/>
      <w:r w:rsidR="005530DE">
        <w:t>, nella regione dell</w:t>
      </w:r>
      <w:r w:rsidR="008A4F2F">
        <w:t>’</w:t>
      </w:r>
      <w:r w:rsidR="005530DE">
        <w:t>Alta Francia, Carlos Tavares</w:t>
      </w:r>
      <w:r w:rsidR="00A33BFE">
        <w:t>, CEO di Stellantis</w:t>
      </w:r>
      <w:r w:rsidR="005530DE">
        <w:t xml:space="preserve"> ha annunciato</w:t>
      </w:r>
      <w:r w:rsidR="00A66BED">
        <w:t xml:space="preserve"> oggi l’avvio</w:t>
      </w:r>
      <w:r w:rsidR="005530DE">
        <w:t xml:space="preserve"> </w:t>
      </w:r>
      <w:r w:rsidR="00F26458">
        <w:t>del</w:t>
      </w:r>
      <w:r w:rsidR="005530DE">
        <w:t xml:space="preserve">la produzione in serie dei </w:t>
      </w:r>
      <w:r w:rsidR="00F26458">
        <w:t xml:space="preserve">veicoli commerciali </w:t>
      </w:r>
      <w:r w:rsidR="005530DE">
        <w:t xml:space="preserve">leggeri Peugeot, Citroën e Opel nella </w:t>
      </w:r>
      <w:hyperlink r:id="rId10" w:history="1">
        <w:r w:rsidR="005530DE" w:rsidRPr="00076AB1">
          <w:rPr>
            <w:rStyle w:val="Hyperlink"/>
          </w:rPr>
          <w:t>vers</w:t>
        </w:r>
        <w:r w:rsidR="005530DE" w:rsidRPr="00076AB1">
          <w:rPr>
            <w:rStyle w:val="Hyperlink"/>
          </w:rPr>
          <w:t>i</w:t>
        </w:r>
        <w:r w:rsidR="005530DE" w:rsidRPr="00076AB1">
          <w:rPr>
            <w:rStyle w:val="Hyperlink"/>
          </w:rPr>
          <w:t>one a idrogeno, dotata di celle a combustibile</w:t>
        </w:r>
      </w:hyperlink>
      <w:r w:rsidR="005530DE">
        <w:t xml:space="preserve">. </w:t>
      </w:r>
    </w:p>
    <w:p w14:paraId="27C0D87C" w14:textId="318EC875" w:rsidR="00EC7437" w:rsidRDefault="008A4F2F" w:rsidP="00EC7437">
      <w:pPr>
        <w:spacing w:after="0"/>
      </w:pPr>
      <w:r>
        <w:t>“</w:t>
      </w:r>
      <w:r w:rsidR="003265C3">
        <w:t>Sono estremamente orgoglioso del</w:t>
      </w:r>
      <w:r w:rsidR="00824FDB">
        <w:t xml:space="preserve"> lavoro svolto dal</w:t>
      </w:r>
      <w:r w:rsidR="003265C3">
        <w:t xml:space="preserve"> management e d</w:t>
      </w:r>
      <w:r w:rsidR="00624DD7">
        <w:t>a</w:t>
      </w:r>
      <w:r w:rsidR="003265C3">
        <w:t xml:space="preserve">i dipendenti di </w:t>
      </w:r>
      <w:proofErr w:type="spellStart"/>
      <w:r w:rsidR="003265C3">
        <w:t>Hordain</w:t>
      </w:r>
      <w:proofErr w:type="spellEnd"/>
      <w:r w:rsidR="003265C3">
        <w:t xml:space="preserve"> che, grazie alla flessibilità del nostro sistema produttivo, hanno fatto sì che il loro stabilimento sia diventato il primo al mondo a riunire tre tipologie di energia. L</w:t>
      </w:r>
      <w:r>
        <w:t>’</w:t>
      </w:r>
      <w:r w:rsidR="003265C3">
        <w:t>annuncio di oggi testimonia l</w:t>
      </w:r>
      <w:r>
        <w:t>’</w:t>
      </w:r>
      <w:r w:rsidR="003265C3">
        <w:t xml:space="preserve">impegno di Stellantis a investire in Francia nelle tecnologie più avanzate e a sostenere la mobilità a basse emissioni di carbonio sulla base del principio </w:t>
      </w:r>
      <w:r>
        <w:t>‘</w:t>
      </w:r>
      <w:r w:rsidR="003265C3">
        <w:t>One Company</w:t>
      </w:r>
      <w:r>
        <w:t>’”</w:t>
      </w:r>
      <w:r w:rsidR="003265C3">
        <w:t xml:space="preserve">, ha dichiarato Carlos Tavares. </w:t>
      </w:r>
      <w:r>
        <w:t>“</w:t>
      </w:r>
      <w:r w:rsidR="003265C3">
        <w:t>Con questo step, Stellantis scrive una nuova pagina nella storia dell</w:t>
      </w:r>
      <w:r>
        <w:t>’</w:t>
      </w:r>
      <w:r w:rsidR="003265C3">
        <w:t xml:space="preserve">automobile, operando una transizione gestita insieme ai partner sociali nei nostri 12 </w:t>
      </w:r>
      <w:r w:rsidR="003265C3">
        <w:lastRenderedPageBreak/>
        <w:t xml:space="preserve">siti produttivi ripartiti in </w:t>
      </w:r>
      <w:r w:rsidR="0089531E">
        <w:t>sette</w:t>
      </w:r>
      <w:r w:rsidR="003265C3">
        <w:t xml:space="preserve"> regioni francesi, dove siamo storicamente e orgogliosamente radicati.</w:t>
      </w:r>
      <w:r>
        <w:t>”</w:t>
      </w:r>
      <w:r w:rsidR="003265C3">
        <w:t> </w:t>
      </w:r>
    </w:p>
    <w:p w14:paraId="06D4E023" w14:textId="52C547F8" w:rsidR="00E03FE2" w:rsidRPr="004F0A35" w:rsidRDefault="00E03FE2" w:rsidP="004F0A35">
      <w:pPr>
        <w:spacing w:before="240" w:after="0"/>
        <w:rPr>
          <w:szCs w:val="24"/>
        </w:rPr>
      </w:pPr>
      <w:r>
        <w:t xml:space="preserve">Questi veicoli a idrogeno saranno assemblati sulla linea multi-energia del sito che </w:t>
      </w:r>
      <w:r w:rsidR="0089531E">
        <w:t xml:space="preserve">già </w:t>
      </w:r>
      <w:r>
        <w:t xml:space="preserve">produce le versioni con motorizzazione elettrica e termica </w:t>
      </w:r>
      <w:r w:rsidR="008A4F2F">
        <w:t>“</w:t>
      </w:r>
      <w:r>
        <w:t>K-Z</w:t>
      </w:r>
      <w:r w:rsidR="00153FCA">
        <w:t>e</w:t>
      </w:r>
      <w:r>
        <w:t>ro</w:t>
      </w:r>
      <w:r w:rsidR="008A4F2F">
        <w:t>”</w:t>
      </w:r>
      <w:r>
        <w:t>. Dotati in fase di assemblaggio della carrozzeria di una piattaforma rinforzata, successivamente i modelli a idrogeno saranno sottoposti alle consuete fasi di verniciatura e montaggio sulla stessa linea di produzione dei veicoli termici ed elettrici,</w:t>
      </w:r>
      <w:r w:rsidR="0022285B" w:rsidRPr="0022285B">
        <w:t xml:space="preserve"> </w:t>
      </w:r>
      <w:r w:rsidR="0022285B">
        <w:t xml:space="preserve">e </w:t>
      </w:r>
      <w:r w:rsidR="0022285B" w:rsidRPr="0022285B">
        <w:t xml:space="preserve">saranno </w:t>
      </w:r>
      <w:r w:rsidR="0022285B">
        <w:t xml:space="preserve">quindi </w:t>
      </w:r>
      <w:r w:rsidR="0022285B" w:rsidRPr="0022285B">
        <w:t xml:space="preserve">trasferiti presso una nuova struttura </w:t>
      </w:r>
      <w:r w:rsidR="0022285B">
        <w:t>di 8.000 m² interamente dedicata alla finalizzazione del prodotto</w:t>
      </w:r>
      <w:r w:rsidR="0022285B" w:rsidRPr="0022285B">
        <w:t>.</w:t>
      </w:r>
      <w:r>
        <w:t xml:space="preserve"> </w:t>
      </w:r>
    </w:p>
    <w:p w14:paraId="2FA7623A" w14:textId="4D249228" w:rsidR="00E03FE2" w:rsidRPr="004F0A35" w:rsidRDefault="00E03FE2" w:rsidP="004F0A35">
      <w:pPr>
        <w:spacing w:before="240" w:after="0"/>
        <w:rPr>
          <w:szCs w:val="24"/>
        </w:rPr>
      </w:pPr>
      <w:proofErr w:type="gramStart"/>
      <w:r>
        <w:t>Un</w:t>
      </w:r>
      <w:r w:rsidR="0089531E">
        <w:t xml:space="preserve"> team dedicato</w:t>
      </w:r>
      <w:proofErr w:type="gramEnd"/>
      <w:r w:rsidR="0089531E">
        <w:t xml:space="preserve"> </w:t>
      </w:r>
      <w:r>
        <w:t>si occuper</w:t>
      </w:r>
      <w:r w:rsidR="0089531E">
        <w:t>à</w:t>
      </w:r>
      <w:r>
        <w:t xml:space="preserve"> dell</w:t>
      </w:r>
      <w:r w:rsidR="008A4F2F">
        <w:t>’</w:t>
      </w:r>
      <w:r>
        <w:t xml:space="preserve">installazione del serbatoio, delle batterie aggiuntive e delle celle a combustibile su una linea di produzione dello stabilimento di </w:t>
      </w:r>
      <w:proofErr w:type="spellStart"/>
      <w:r>
        <w:t>Hordain</w:t>
      </w:r>
      <w:proofErr w:type="spellEnd"/>
      <w:r>
        <w:t>, permettendo di dimezzare i tempi di adeguamento rispetto al vecchio processo di produzione su piccola scala, che prevedeva il montaggio delle celle a combustibile presso un</w:t>
      </w:r>
      <w:r w:rsidR="008A4F2F">
        <w:t>’</w:t>
      </w:r>
      <w:r>
        <w:t xml:space="preserve">officina pilota a </w:t>
      </w:r>
      <w:proofErr w:type="spellStart"/>
      <w:r>
        <w:t>Rüsselsheim</w:t>
      </w:r>
      <w:proofErr w:type="spellEnd"/>
      <w:r>
        <w:t>.</w:t>
      </w:r>
    </w:p>
    <w:p w14:paraId="5F15A9FD" w14:textId="27AB1A61" w:rsidR="001A7490" w:rsidRDefault="204E4B44" w:rsidP="004F0A35">
      <w:pPr>
        <w:spacing w:before="240" w:after="0"/>
      </w:pPr>
      <w:r>
        <w:t xml:space="preserve">Questa industrializzazione delle versioni a idrogeno dei veicoli commerciali leggeri, supportata da un investimento di </w:t>
      </w:r>
      <w:r w:rsidR="00041E64">
        <w:t>dieci</w:t>
      </w:r>
      <w:r w:rsidR="00824FDB">
        <w:t xml:space="preserve"> </w:t>
      </w:r>
      <w:r>
        <w:t xml:space="preserve">milioni di euro con il sostegno finanziario dello Stato francese, rappresenta un nuovo passo avanti per </w:t>
      </w:r>
      <w:proofErr w:type="spellStart"/>
      <w:r>
        <w:t>Hordain</w:t>
      </w:r>
      <w:proofErr w:type="spellEnd"/>
      <w:r>
        <w:t xml:space="preserve">, il cui 43% della produzione per i marchi Peugeot, Citroën, Opel, Vauxhall, Fiat e Toyota è già </w:t>
      </w:r>
      <w:r w:rsidR="00824FDB">
        <w:t xml:space="preserve">disponibile </w:t>
      </w:r>
      <w:r>
        <w:t xml:space="preserve">in versione elettrica a zero emissioni. </w:t>
      </w:r>
    </w:p>
    <w:p w14:paraId="45893A6F" w14:textId="02A828EF" w:rsidR="001A7490" w:rsidRPr="004F0A35" w:rsidRDefault="001A7490" w:rsidP="004F0A35">
      <w:pPr>
        <w:spacing w:before="240" w:after="0"/>
        <w:rPr>
          <w:szCs w:val="24"/>
        </w:rPr>
      </w:pPr>
      <w:r>
        <w:t xml:space="preserve">I modelli </w:t>
      </w:r>
      <w:r w:rsidR="008A4F2F">
        <w:t>“</w:t>
      </w:r>
      <w:r>
        <w:t>K-Z</w:t>
      </w:r>
      <w:r w:rsidR="00153FCA">
        <w:t>e</w:t>
      </w:r>
      <w:r>
        <w:t>ro</w:t>
      </w:r>
      <w:r w:rsidR="008A4F2F">
        <w:t>”</w:t>
      </w:r>
      <w:r>
        <w:t xml:space="preserve"> dotati di celle a combustibile sono pensati per soddisfare le esigenze dei professionisti ad alto chilometraggio, che necessitano di soluzioni che offrano la massima autonomia (400 km), un tempo di ricarica il più breve possibile (3 minuti) senza che ciò influisca sulla capacità di caric</w:t>
      </w:r>
      <w:r w:rsidR="00153FCA">
        <w:t>o</w:t>
      </w:r>
      <w:r>
        <w:t xml:space="preserve"> (1.000 kg di caric</w:t>
      </w:r>
      <w:r w:rsidR="00153FCA">
        <w:t>o</w:t>
      </w:r>
      <w:r>
        <w:t xml:space="preserve"> utile).</w:t>
      </w:r>
    </w:p>
    <w:p w14:paraId="0548A158" w14:textId="4B0B7C4B" w:rsidR="001A7490" w:rsidRPr="004F0A35" w:rsidRDefault="001A7490" w:rsidP="004F0A35">
      <w:pPr>
        <w:spacing w:before="240" w:after="0"/>
        <w:rPr>
          <w:szCs w:val="24"/>
        </w:rPr>
      </w:pPr>
      <w:r>
        <w:t>Stellantis è il primo costruttore al mondo che dal 2021 commercializza questa tipologia di veicoli.</w:t>
      </w:r>
    </w:p>
    <w:p w14:paraId="31486DFF" w14:textId="5F45179C" w:rsidR="001A7490" w:rsidRDefault="001A7490" w:rsidP="008A08BF">
      <w:pPr>
        <w:spacing w:before="240" w:after="0"/>
      </w:pPr>
      <w:r>
        <w:t xml:space="preserve">Inaugurato nel 1994, lo stabilimento di </w:t>
      </w:r>
      <w:proofErr w:type="spellStart"/>
      <w:r>
        <w:t>Hordain</w:t>
      </w:r>
      <w:proofErr w:type="spellEnd"/>
      <w:r>
        <w:t xml:space="preserve"> è al centro della strategia industriale del ramo veicoli commerciali di Stellantis.</w:t>
      </w:r>
      <w:r w:rsidR="008A08BF">
        <w:t xml:space="preserve"> </w:t>
      </w:r>
      <w:r>
        <w:t>Presso questo sito di riferimento viene realizzato l</w:t>
      </w:r>
      <w:r w:rsidR="008A4F2F">
        <w:t>’</w:t>
      </w:r>
      <w:r>
        <w:t xml:space="preserve">assemblaggio dei veicoli commerciali leggeri e dei veicoli speciali della linea </w:t>
      </w:r>
      <w:r w:rsidR="008A4F2F">
        <w:t>“</w:t>
      </w:r>
      <w:r>
        <w:t>K-Z</w:t>
      </w:r>
      <w:r w:rsidR="00153FCA">
        <w:t>e</w:t>
      </w:r>
      <w:r>
        <w:t>ro</w:t>
      </w:r>
      <w:r w:rsidR="008A4F2F">
        <w:t>”</w:t>
      </w:r>
      <w:r>
        <w:t xml:space="preserve">. </w:t>
      </w:r>
      <w:proofErr w:type="spellStart"/>
      <w:r>
        <w:t>Hordain</w:t>
      </w:r>
      <w:proofErr w:type="spellEnd"/>
      <w:r>
        <w:t xml:space="preserve"> impiega 2.440 addetti su 3 </w:t>
      </w:r>
      <w:r w:rsidR="00BA2990">
        <w:t>turni</w:t>
      </w:r>
      <w:r>
        <w:t>, con una produzione giornaliera di 628 veicoli.</w:t>
      </w:r>
      <w:r w:rsidR="008A08BF">
        <w:t xml:space="preserve"> </w:t>
      </w:r>
      <w:r>
        <w:t>Nel 2021 lo stabilimento ha assemblato 144.650 veicoli e nell</w:t>
      </w:r>
      <w:r w:rsidR="008A4F2F">
        <w:t>’</w:t>
      </w:r>
      <w:r>
        <w:t xml:space="preserve">estate 2022 ha prodotto il suo milionesimo </w:t>
      </w:r>
      <w:r w:rsidR="008A4F2F">
        <w:t>“</w:t>
      </w:r>
      <w:r>
        <w:t>K-Z</w:t>
      </w:r>
      <w:r w:rsidR="00153FCA">
        <w:t>e</w:t>
      </w:r>
      <w:r>
        <w:t>ro</w:t>
      </w:r>
      <w:r w:rsidR="008A4F2F">
        <w:t>”</w:t>
      </w:r>
      <w:r>
        <w:t xml:space="preserve">. </w:t>
      </w:r>
    </w:p>
    <w:p w14:paraId="67C2B373" w14:textId="77777777" w:rsidR="008A08BF" w:rsidRPr="008A08BF" w:rsidRDefault="008A08BF" w:rsidP="008A08BF">
      <w:pPr>
        <w:spacing w:before="240" w:after="0"/>
      </w:pPr>
    </w:p>
    <w:p w14:paraId="64C00F09" w14:textId="77777777" w:rsidR="00EC7437" w:rsidRDefault="00E047DA" w:rsidP="00194742">
      <w:pPr>
        <w:jc w:val="center"/>
      </w:pPr>
      <w:r>
        <w:t># # #</w:t>
      </w:r>
    </w:p>
    <w:p w14:paraId="7A3ED7DF" w14:textId="25CF0220" w:rsidR="004B3047" w:rsidRDefault="004B3047" w:rsidP="00EC7437"/>
    <w:p w14:paraId="57EC871D" w14:textId="77777777" w:rsidR="00B96799" w:rsidRPr="00937090" w:rsidRDefault="00B96799" w:rsidP="000F2FE8">
      <w:pPr>
        <w:pStyle w:val="SDatePlace"/>
        <w:rPr>
          <w:b/>
          <w:color w:val="243782" w:themeColor="accent1"/>
          <w:szCs w:val="20"/>
        </w:rPr>
      </w:pPr>
      <w:r>
        <w:rPr>
          <w:b/>
          <w:color w:val="243782" w:themeColor="accent1"/>
          <w:szCs w:val="20"/>
        </w:rPr>
        <w:t>Stellantis</w:t>
      </w:r>
    </w:p>
    <w:p w14:paraId="28083C2D" w14:textId="56FCEEA4" w:rsidR="007819D6" w:rsidRPr="00937090" w:rsidRDefault="00B33933" w:rsidP="007819D6">
      <w:pPr>
        <w:rPr>
          <w:rFonts w:eastAsia="Encode Sans" w:cs="Encode Sans"/>
          <w:i/>
          <w:color w:val="222222"/>
          <w:szCs w:val="28"/>
          <w:highlight w:val="white"/>
        </w:rPr>
      </w:pPr>
      <w:bookmarkStart w:id="0" w:name="_Hlk97712532"/>
      <w:r>
        <w:rPr>
          <w:i/>
          <w:color w:val="222222"/>
          <w:szCs w:val="28"/>
        </w:rPr>
        <w:t xml:space="preserve">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t>
      </w:r>
      <w:hyperlink r:id="rId11" w:history="1">
        <w:r w:rsidR="00BA2990">
          <w:rPr>
            <w:rStyle w:val="Hyperlink"/>
            <w:i/>
            <w:szCs w:val="28"/>
            <w:u w:val="none"/>
          </w:rPr>
          <w:t>www.stellantis.com</w:t>
        </w:r>
      </w:hyperlink>
      <w:r>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19"/>
        <w:gridCol w:w="44"/>
      </w:tblGrid>
      <w:tr w:rsidR="001E6C1E" w:rsidRPr="00BF6F2E" w14:paraId="729C3C42" w14:textId="77777777" w:rsidTr="00D55930">
        <w:trPr>
          <w:trHeight w:val="729"/>
        </w:trPr>
        <w:tc>
          <w:tcPr>
            <w:tcW w:w="579"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57757C99" w:rsidR="001E6C1E" w:rsidRPr="00D55930" w:rsidRDefault="00076AB1" w:rsidP="00F903F7">
            <w:pPr>
              <w:spacing w:before="120" w:after="0"/>
              <w:jc w:val="left"/>
              <w:rPr>
                <w:color w:val="243782" w:themeColor="text2"/>
                <w:sz w:val="22"/>
                <w:szCs w:val="22"/>
              </w:rPr>
            </w:pPr>
            <w:hyperlink r:id="rId13" w:history="1">
              <w:r w:rsidR="004B5952">
                <w:rPr>
                  <w:rStyle w:val="Hyperlink"/>
                  <w:sz w:val="22"/>
                  <w:szCs w:val="22"/>
                  <w:u w:val="none"/>
                </w:rPr>
                <w:t>@Stellantis</w:t>
              </w:r>
            </w:hyperlink>
          </w:p>
        </w:tc>
        <w:tc>
          <w:tcPr>
            <w:tcW w:w="570" w:type="dxa"/>
            <w:vAlign w:val="center"/>
          </w:tcPr>
          <w:p w14:paraId="6FA46B3A"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076AB1" w:rsidP="00F903F7">
            <w:pPr>
              <w:spacing w:before="120" w:after="0"/>
              <w:jc w:val="left"/>
              <w:rPr>
                <w:color w:val="243782" w:themeColor="text2"/>
                <w:sz w:val="22"/>
                <w:szCs w:val="22"/>
              </w:rPr>
            </w:pPr>
            <w:hyperlink r:id="rId15" w:history="1">
              <w:r w:rsidR="004B5952">
                <w:rPr>
                  <w:rStyle w:val="Hyperlink"/>
                  <w:sz w:val="22"/>
                  <w:szCs w:val="22"/>
                  <w:u w:val="none"/>
                </w:rPr>
                <w:t>Stellantis</w:t>
              </w:r>
            </w:hyperlink>
          </w:p>
        </w:tc>
        <w:tc>
          <w:tcPr>
            <w:tcW w:w="556" w:type="dxa"/>
            <w:vAlign w:val="center"/>
          </w:tcPr>
          <w:p w14:paraId="0AEB1874"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076AB1" w:rsidP="00F903F7">
            <w:pPr>
              <w:spacing w:before="120" w:after="0"/>
              <w:jc w:val="left"/>
              <w:rPr>
                <w:color w:val="243782" w:themeColor="text2"/>
                <w:sz w:val="22"/>
                <w:szCs w:val="22"/>
              </w:rPr>
            </w:pPr>
            <w:hyperlink r:id="rId17" w:history="1">
              <w:r w:rsidR="004B5952">
                <w:rPr>
                  <w:rStyle w:val="Hyperlink"/>
                  <w:sz w:val="22"/>
                  <w:szCs w:val="22"/>
                  <w:u w:val="none"/>
                </w:rPr>
                <w:t>Stellantis</w:t>
              </w:r>
            </w:hyperlink>
          </w:p>
        </w:tc>
        <w:tc>
          <w:tcPr>
            <w:tcW w:w="568" w:type="dxa"/>
            <w:vAlign w:val="center"/>
          </w:tcPr>
          <w:p w14:paraId="7AD97166"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lang w:val="en-US"/>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076AB1" w:rsidP="00F903F7">
            <w:pPr>
              <w:spacing w:before="120" w:after="0"/>
              <w:jc w:val="left"/>
              <w:rPr>
                <w:color w:val="243782" w:themeColor="text2"/>
                <w:sz w:val="22"/>
                <w:szCs w:val="22"/>
              </w:rPr>
            </w:pPr>
            <w:hyperlink r:id="rId19" w:history="1">
              <w:r w:rsidR="004B5952">
                <w:rPr>
                  <w:rStyle w:val="Hyperlink"/>
                  <w:sz w:val="22"/>
                  <w:szCs w:val="22"/>
                  <w:u w:val="none"/>
                </w:rPr>
                <w:t>Stellantis</w:t>
              </w:r>
            </w:hyperlink>
          </w:p>
        </w:tc>
      </w:tr>
      <w:tr w:rsidR="00D55930" w:rsidRPr="00A66BED" w14:paraId="2E42A59F" w14:textId="77777777" w:rsidTr="00D55930">
        <w:tblPrEx>
          <w:tblCellMar>
            <w:right w:w="57" w:type="dxa"/>
          </w:tblCellMar>
        </w:tblPrEx>
        <w:trPr>
          <w:gridAfter w:val="1"/>
          <w:wAfter w:w="44" w:type="dxa"/>
          <w:trHeight w:val="2043"/>
        </w:trPr>
        <w:tc>
          <w:tcPr>
            <w:tcW w:w="8342" w:type="dxa"/>
            <w:gridSpan w:val="8"/>
          </w:tcPr>
          <w:p w14:paraId="152709CE" w14:textId="77777777" w:rsidR="00D55930" w:rsidRDefault="00D55930" w:rsidP="009769DB">
            <w:r>
              <w:rPr>
                <w:noProof/>
                <w:lang w:val="en-US"/>
              </w:rPr>
              <mc:AlternateContent>
                <mc:Choice Requires="wps">
                  <w:drawing>
                    <wp:inline distT="0" distB="0" distL="0" distR="0" wp14:anchorId="4DD887D2" wp14:editId="06DF72F0">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pic="http://schemas.openxmlformats.org/drawingml/2006/picture" xmlns:a14="http://schemas.microsoft.com/office/drawing/2010/main">
                  <w:pict w14:anchorId="26FCBFAB">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1F6EA4AF">
                      <v:path arrowok="t" o:connecttype="custom" o:connectlocs="401492,61913;0,61913;32949,0;432000,0;401492,61913" o:connectangles="0,0,0,0,0"/>
                      <w10:anchorlock/>
                    </v:shape>
                  </w:pict>
                </mc:Fallback>
              </mc:AlternateContent>
            </w:r>
          </w:p>
          <w:p w14:paraId="15AFD36B" w14:textId="77777777" w:rsidR="00D55930" w:rsidRDefault="00D55930" w:rsidP="009769DB">
            <w:pPr>
              <w:pStyle w:val="SContact-Title"/>
            </w:pPr>
            <w:r>
              <w:t xml:space="preserve">Per ulteriori informazioni si prega di contattare: </w:t>
            </w:r>
          </w:p>
          <w:p w14:paraId="154E7076" w14:textId="1855017F" w:rsidR="00D55930" w:rsidRPr="008A08BF" w:rsidRDefault="00D55930" w:rsidP="009769DB">
            <w:pPr>
              <w:pStyle w:val="SContact-Sendersinfo"/>
              <w:rPr>
                <w:rFonts w:asciiTheme="minorHAnsi" w:hAnsiTheme="minorHAnsi"/>
                <w:szCs w:val="20"/>
                <w:lang w:val="fr-FR"/>
              </w:rPr>
            </w:pPr>
            <w:r w:rsidRPr="008A08BF">
              <w:rPr>
                <w:sz w:val="21"/>
                <w:szCs w:val="21"/>
                <w:lang w:val="fr-FR"/>
              </w:rPr>
              <w:t xml:space="preserve">Jean-Charles LEFEBVRE </w:t>
            </w:r>
            <w:r w:rsidRPr="008A08BF">
              <w:rPr>
                <w:rFonts w:asciiTheme="minorHAnsi" w:hAnsiTheme="minorHAnsi"/>
                <w:szCs w:val="20"/>
                <w:lang w:val="fr-FR"/>
              </w:rPr>
              <w:t>- +</w:t>
            </w:r>
            <w:r w:rsidRPr="008A08BF">
              <w:rPr>
                <w:sz w:val="21"/>
                <w:szCs w:val="21"/>
                <w:lang w:val="fr-FR"/>
              </w:rPr>
              <w:t xml:space="preserve"> </w:t>
            </w:r>
            <w:r w:rsidRPr="008A08BF">
              <w:rPr>
                <w:rFonts w:asciiTheme="minorHAnsi" w:hAnsiTheme="minorHAnsi"/>
                <w:szCs w:val="20"/>
                <w:lang w:val="fr-FR"/>
              </w:rPr>
              <w:t>33 6 19 34 73 30 - j.c.lefebvre@stellantis.com</w:t>
            </w:r>
          </w:p>
          <w:p w14:paraId="7D3D285E" w14:textId="77777777" w:rsidR="00D55930" w:rsidRPr="008A08BF" w:rsidRDefault="00D55930" w:rsidP="009769DB">
            <w:pPr>
              <w:pStyle w:val="SFooter-Emailwebsite"/>
              <w:rPr>
                <w:lang w:val="fr-FR"/>
              </w:rPr>
            </w:pPr>
            <w:r w:rsidRPr="008A08BF">
              <w:rPr>
                <w:lang w:val="fr-FR"/>
              </w:rPr>
              <w:t>communications@stellantis.com</w:t>
            </w:r>
            <w:r w:rsidRPr="008A08BF">
              <w:rPr>
                <w:lang w:val="fr-FR"/>
              </w:rPr>
              <w:br/>
              <w:t>www.stellantis.com</w:t>
            </w:r>
          </w:p>
        </w:tc>
      </w:tr>
    </w:tbl>
    <w:p w14:paraId="1EE61B2C" w14:textId="77777777" w:rsidR="00D814DF" w:rsidRPr="008A08BF" w:rsidRDefault="00D814DF">
      <w:pPr>
        <w:spacing w:after="0"/>
        <w:jc w:val="left"/>
        <w:rPr>
          <w:lang w:val="fr-FR"/>
        </w:rPr>
      </w:pPr>
    </w:p>
    <w:sectPr w:rsidR="00D814DF" w:rsidRPr="008A08BF"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E878" w14:textId="77777777" w:rsidR="00E8358E" w:rsidRDefault="00E8358E" w:rsidP="008D3E4C">
      <w:r>
        <w:separator/>
      </w:r>
    </w:p>
  </w:endnote>
  <w:endnote w:type="continuationSeparator" w:id="0">
    <w:p w14:paraId="487CBB97" w14:textId="77777777" w:rsidR="00E8358E" w:rsidRDefault="00E8358E" w:rsidP="008D3E4C">
      <w:r>
        <w:continuationSeparator/>
      </w:r>
    </w:p>
  </w:endnote>
  <w:endnote w:type="continuationNotice" w:id="1">
    <w:p w14:paraId="4007E4A1" w14:textId="77777777" w:rsidR="00E8358E" w:rsidRDefault="00E835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558E084-40B1-473D-AC8A-1BDDD4A6F066}"/>
    <w:embedBold r:id="rId2" w:fontKey="{509ED238-1969-4AB9-91B2-CCFAA4593FD4}"/>
    <w:embedItalic r:id="rId3" w:fontKey="{E88F9988-D01B-4E65-A4F5-723433892601}"/>
  </w:font>
  <w:font w:name="Encode Sans ExpandedSemiBold">
    <w:panose1 w:val="00000000000000000000"/>
    <w:charset w:val="00"/>
    <w:family w:val="auto"/>
    <w:pitch w:val="variable"/>
    <w:sig w:usb0="A00000FF" w:usb1="4000207B" w:usb2="00000000" w:usb3="00000000" w:csb0="00000193" w:csb1="00000000"/>
    <w:embedRegular r:id="rId4" w:fontKey="{B9981AE7-03B5-4709-A8AF-297BAD49E342}"/>
    <w:embedItalic r:id="rId5" w:fontKey="{A355A623-1485-4CD2-96E5-51DC306183B7}"/>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2285B">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7A12" w14:textId="77777777" w:rsidR="00E8358E" w:rsidRDefault="00E8358E" w:rsidP="008D3E4C">
      <w:r>
        <w:separator/>
      </w:r>
    </w:p>
  </w:footnote>
  <w:footnote w:type="continuationSeparator" w:id="0">
    <w:p w14:paraId="61BF53CA" w14:textId="77777777" w:rsidR="00E8358E" w:rsidRDefault="00E8358E" w:rsidP="008D3E4C">
      <w:r>
        <w:continuationSeparator/>
      </w:r>
    </w:p>
  </w:footnote>
  <w:footnote w:type="continuationNotice" w:id="1">
    <w:p w14:paraId="50B59DE4" w14:textId="77777777" w:rsidR="00E8358E" w:rsidRDefault="00E835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rPr>
                                <w:rFonts w:ascii="Encode Sans ExpandedLight" w:hAnsi="Encode Sans ExpandedLight"/>
                                <w:color w:val="FFFFFF" w:themeColor="background1"/>
                                <w:sz w:val="24"/>
                                <w:szCs w:val="24"/>
                              </w:rP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rPr>
                          <w:rFonts w:ascii="Encode Sans ExpandedLight" w:hAnsi="Encode Sans ExpandedLight"/>
                          <w:color w:val="FFFFFF" w:themeColor="background1"/>
                          <w:sz w:val="24"/>
                          <w:szCs w:val="24"/>
                        </w:rPr>
                        <w:t>COMUNICATO STAMPA</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67AC0"/>
    <w:multiLevelType w:val="multilevel"/>
    <w:tmpl w:val="C5943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5"/>
  </w:num>
  <w:num w:numId="20">
    <w:abstractNumId w:val="13"/>
  </w:num>
  <w:num w:numId="21">
    <w:abstractNumId w:val="24"/>
  </w:num>
  <w:num w:numId="22">
    <w:abstractNumId w:val="23"/>
  </w:num>
  <w:num w:numId="23">
    <w:abstractNumId w:val="19"/>
  </w:num>
  <w:num w:numId="24">
    <w:abstractNumId w:val="20"/>
  </w:num>
  <w:num w:numId="25">
    <w:abstractNumId w:val="15"/>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D14"/>
    <w:rsid w:val="0001260F"/>
    <w:rsid w:val="00015CEC"/>
    <w:rsid w:val="0002006B"/>
    <w:rsid w:val="0003068B"/>
    <w:rsid w:val="00031188"/>
    <w:rsid w:val="000312C1"/>
    <w:rsid w:val="000409EE"/>
    <w:rsid w:val="00041E64"/>
    <w:rsid w:val="000430C1"/>
    <w:rsid w:val="00064490"/>
    <w:rsid w:val="000711C7"/>
    <w:rsid w:val="0007303B"/>
    <w:rsid w:val="00076AB1"/>
    <w:rsid w:val="00077AF5"/>
    <w:rsid w:val="0008494F"/>
    <w:rsid w:val="00087566"/>
    <w:rsid w:val="00091A4D"/>
    <w:rsid w:val="00093631"/>
    <w:rsid w:val="00096E5B"/>
    <w:rsid w:val="00097969"/>
    <w:rsid w:val="000A00EA"/>
    <w:rsid w:val="000A6DD1"/>
    <w:rsid w:val="000A7896"/>
    <w:rsid w:val="000B646F"/>
    <w:rsid w:val="000C5602"/>
    <w:rsid w:val="000C5A44"/>
    <w:rsid w:val="000C70F9"/>
    <w:rsid w:val="000D3E71"/>
    <w:rsid w:val="000E091F"/>
    <w:rsid w:val="000E607F"/>
    <w:rsid w:val="000E6FC3"/>
    <w:rsid w:val="000F0375"/>
    <w:rsid w:val="000F201A"/>
    <w:rsid w:val="000F2FE8"/>
    <w:rsid w:val="0012027D"/>
    <w:rsid w:val="00123E2F"/>
    <w:rsid w:val="00126E5A"/>
    <w:rsid w:val="00140A24"/>
    <w:rsid w:val="00140A68"/>
    <w:rsid w:val="001454F8"/>
    <w:rsid w:val="00150AD4"/>
    <w:rsid w:val="001526F6"/>
    <w:rsid w:val="00153FCA"/>
    <w:rsid w:val="001570AB"/>
    <w:rsid w:val="0015732F"/>
    <w:rsid w:val="00157F67"/>
    <w:rsid w:val="001618A5"/>
    <w:rsid w:val="0016315D"/>
    <w:rsid w:val="00163432"/>
    <w:rsid w:val="0018015B"/>
    <w:rsid w:val="00180500"/>
    <w:rsid w:val="00190B76"/>
    <w:rsid w:val="00190DD7"/>
    <w:rsid w:val="00194742"/>
    <w:rsid w:val="00195373"/>
    <w:rsid w:val="00195CBD"/>
    <w:rsid w:val="001A1E8A"/>
    <w:rsid w:val="001A2633"/>
    <w:rsid w:val="001A5D61"/>
    <w:rsid w:val="001A7490"/>
    <w:rsid w:val="001B0085"/>
    <w:rsid w:val="001B3D00"/>
    <w:rsid w:val="001B591C"/>
    <w:rsid w:val="001C0FF2"/>
    <w:rsid w:val="001C19B7"/>
    <w:rsid w:val="001C7EEB"/>
    <w:rsid w:val="001D168B"/>
    <w:rsid w:val="001D7613"/>
    <w:rsid w:val="001E5696"/>
    <w:rsid w:val="001E5F48"/>
    <w:rsid w:val="001E6C1E"/>
    <w:rsid w:val="001F46C4"/>
    <w:rsid w:val="001F4703"/>
    <w:rsid w:val="002005E5"/>
    <w:rsid w:val="00206EF3"/>
    <w:rsid w:val="0021111E"/>
    <w:rsid w:val="0021219E"/>
    <w:rsid w:val="00214443"/>
    <w:rsid w:val="0022285B"/>
    <w:rsid w:val="0022588D"/>
    <w:rsid w:val="00231806"/>
    <w:rsid w:val="00232433"/>
    <w:rsid w:val="0023542B"/>
    <w:rsid w:val="00240D12"/>
    <w:rsid w:val="00242220"/>
    <w:rsid w:val="00244B0E"/>
    <w:rsid w:val="00250D80"/>
    <w:rsid w:val="00251B64"/>
    <w:rsid w:val="00253AD7"/>
    <w:rsid w:val="00257500"/>
    <w:rsid w:val="0026651E"/>
    <w:rsid w:val="00271869"/>
    <w:rsid w:val="00274432"/>
    <w:rsid w:val="00275C7A"/>
    <w:rsid w:val="0028018B"/>
    <w:rsid w:val="00283547"/>
    <w:rsid w:val="002836DD"/>
    <w:rsid w:val="0028430E"/>
    <w:rsid w:val="00293E0C"/>
    <w:rsid w:val="00294C04"/>
    <w:rsid w:val="002A41E2"/>
    <w:rsid w:val="002A6286"/>
    <w:rsid w:val="002B129E"/>
    <w:rsid w:val="002B365A"/>
    <w:rsid w:val="002C30BD"/>
    <w:rsid w:val="002C508D"/>
    <w:rsid w:val="002C76FD"/>
    <w:rsid w:val="002D0645"/>
    <w:rsid w:val="002E109A"/>
    <w:rsid w:val="002E445B"/>
    <w:rsid w:val="002E7C5F"/>
    <w:rsid w:val="002E7E74"/>
    <w:rsid w:val="002F14FE"/>
    <w:rsid w:val="002F3470"/>
    <w:rsid w:val="002F705B"/>
    <w:rsid w:val="003131F0"/>
    <w:rsid w:val="00322BCE"/>
    <w:rsid w:val="003244DD"/>
    <w:rsid w:val="00324BB7"/>
    <w:rsid w:val="003263C9"/>
    <w:rsid w:val="003265C3"/>
    <w:rsid w:val="0034127F"/>
    <w:rsid w:val="00352C28"/>
    <w:rsid w:val="00353265"/>
    <w:rsid w:val="00353FD4"/>
    <w:rsid w:val="00354E61"/>
    <w:rsid w:val="00355B5A"/>
    <w:rsid w:val="00361849"/>
    <w:rsid w:val="0036683D"/>
    <w:rsid w:val="00367505"/>
    <w:rsid w:val="003744CE"/>
    <w:rsid w:val="00374D8C"/>
    <w:rsid w:val="003767BF"/>
    <w:rsid w:val="003826A6"/>
    <w:rsid w:val="003864AD"/>
    <w:rsid w:val="003932BD"/>
    <w:rsid w:val="003A1CB4"/>
    <w:rsid w:val="003A3863"/>
    <w:rsid w:val="003B12A8"/>
    <w:rsid w:val="003B6315"/>
    <w:rsid w:val="003C237C"/>
    <w:rsid w:val="003C4425"/>
    <w:rsid w:val="003C5832"/>
    <w:rsid w:val="003D0050"/>
    <w:rsid w:val="003D3AEB"/>
    <w:rsid w:val="003D67B7"/>
    <w:rsid w:val="003E68CC"/>
    <w:rsid w:val="003E727D"/>
    <w:rsid w:val="003F5DF1"/>
    <w:rsid w:val="004022B4"/>
    <w:rsid w:val="00403A5A"/>
    <w:rsid w:val="00413B95"/>
    <w:rsid w:val="00414A35"/>
    <w:rsid w:val="00424BD4"/>
    <w:rsid w:val="00424FC8"/>
    <w:rsid w:val="00425677"/>
    <w:rsid w:val="00427ABE"/>
    <w:rsid w:val="00433EDD"/>
    <w:rsid w:val="00435A04"/>
    <w:rsid w:val="00437495"/>
    <w:rsid w:val="004408EB"/>
    <w:rsid w:val="0044219E"/>
    <w:rsid w:val="0044395F"/>
    <w:rsid w:val="004442AA"/>
    <w:rsid w:val="004502CD"/>
    <w:rsid w:val="0045216F"/>
    <w:rsid w:val="004532D9"/>
    <w:rsid w:val="00454BB9"/>
    <w:rsid w:val="0045647A"/>
    <w:rsid w:val="00457227"/>
    <w:rsid w:val="00459F05"/>
    <w:rsid w:val="004613F4"/>
    <w:rsid w:val="00464B4C"/>
    <w:rsid w:val="00465656"/>
    <w:rsid w:val="00466159"/>
    <w:rsid w:val="00466D95"/>
    <w:rsid w:val="00472A0B"/>
    <w:rsid w:val="004769AB"/>
    <w:rsid w:val="00482802"/>
    <w:rsid w:val="00484232"/>
    <w:rsid w:val="0049014C"/>
    <w:rsid w:val="004933C9"/>
    <w:rsid w:val="004A257E"/>
    <w:rsid w:val="004A447B"/>
    <w:rsid w:val="004A5C64"/>
    <w:rsid w:val="004B3047"/>
    <w:rsid w:val="004B5952"/>
    <w:rsid w:val="004C1CD5"/>
    <w:rsid w:val="004D0D6D"/>
    <w:rsid w:val="004D3FF9"/>
    <w:rsid w:val="004D61EA"/>
    <w:rsid w:val="004E0B40"/>
    <w:rsid w:val="004F0A35"/>
    <w:rsid w:val="004F3B45"/>
    <w:rsid w:val="004F42AC"/>
    <w:rsid w:val="004F684D"/>
    <w:rsid w:val="004F7D4E"/>
    <w:rsid w:val="00500BF5"/>
    <w:rsid w:val="00501A19"/>
    <w:rsid w:val="0050523E"/>
    <w:rsid w:val="00505805"/>
    <w:rsid w:val="005102C8"/>
    <w:rsid w:val="00514713"/>
    <w:rsid w:val="00515169"/>
    <w:rsid w:val="00522E06"/>
    <w:rsid w:val="005304E9"/>
    <w:rsid w:val="0053177B"/>
    <w:rsid w:val="00532471"/>
    <w:rsid w:val="005335E5"/>
    <w:rsid w:val="005347F1"/>
    <w:rsid w:val="00544345"/>
    <w:rsid w:val="005459D8"/>
    <w:rsid w:val="00550839"/>
    <w:rsid w:val="005530DE"/>
    <w:rsid w:val="0055479C"/>
    <w:rsid w:val="00560C9B"/>
    <w:rsid w:val="00562D3D"/>
    <w:rsid w:val="0057195F"/>
    <w:rsid w:val="00572740"/>
    <w:rsid w:val="00590749"/>
    <w:rsid w:val="00591135"/>
    <w:rsid w:val="0059175F"/>
    <w:rsid w:val="0059213B"/>
    <w:rsid w:val="005A08A4"/>
    <w:rsid w:val="005A3295"/>
    <w:rsid w:val="005B024F"/>
    <w:rsid w:val="005B3680"/>
    <w:rsid w:val="005C775F"/>
    <w:rsid w:val="005D1D6D"/>
    <w:rsid w:val="005D2EA9"/>
    <w:rsid w:val="005D66DE"/>
    <w:rsid w:val="005D7304"/>
    <w:rsid w:val="005E0DF2"/>
    <w:rsid w:val="005E5D21"/>
    <w:rsid w:val="005E6F6C"/>
    <w:rsid w:val="005F2120"/>
    <w:rsid w:val="005F4A29"/>
    <w:rsid w:val="005F5105"/>
    <w:rsid w:val="006003DE"/>
    <w:rsid w:val="00605729"/>
    <w:rsid w:val="00612C67"/>
    <w:rsid w:val="00614312"/>
    <w:rsid w:val="00614647"/>
    <w:rsid w:val="006165FC"/>
    <w:rsid w:val="0061682B"/>
    <w:rsid w:val="006210DA"/>
    <w:rsid w:val="006223A6"/>
    <w:rsid w:val="00623C07"/>
    <w:rsid w:val="00624DD7"/>
    <w:rsid w:val="00632CD3"/>
    <w:rsid w:val="00635B83"/>
    <w:rsid w:val="0063625A"/>
    <w:rsid w:val="0063743C"/>
    <w:rsid w:val="00637DEF"/>
    <w:rsid w:val="00644D00"/>
    <w:rsid w:val="00646166"/>
    <w:rsid w:val="00655A10"/>
    <w:rsid w:val="006567E9"/>
    <w:rsid w:val="0065708D"/>
    <w:rsid w:val="00660551"/>
    <w:rsid w:val="00660E81"/>
    <w:rsid w:val="006633E2"/>
    <w:rsid w:val="00665E8A"/>
    <w:rsid w:val="00666807"/>
    <w:rsid w:val="00666A99"/>
    <w:rsid w:val="00672B7C"/>
    <w:rsid w:val="006730ED"/>
    <w:rsid w:val="00682310"/>
    <w:rsid w:val="006A1C1D"/>
    <w:rsid w:val="006A255E"/>
    <w:rsid w:val="006A4E4C"/>
    <w:rsid w:val="006A57D7"/>
    <w:rsid w:val="006A76E0"/>
    <w:rsid w:val="006B5C7E"/>
    <w:rsid w:val="006D0648"/>
    <w:rsid w:val="006D185D"/>
    <w:rsid w:val="006D3118"/>
    <w:rsid w:val="006D6698"/>
    <w:rsid w:val="006D6A2A"/>
    <w:rsid w:val="006E27BF"/>
    <w:rsid w:val="006E2D7A"/>
    <w:rsid w:val="006E66F1"/>
    <w:rsid w:val="006F3FB7"/>
    <w:rsid w:val="0070089A"/>
    <w:rsid w:val="00700983"/>
    <w:rsid w:val="00721A49"/>
    <w:rsid w:val="00725131"/>
    <w:rsid w:val="00732990"/>
    <w:rsid w:val="00735C4A"/>
    <w:rsid w:val="00741D46"/>
    <w:rsid w:val="00753A05"/>
    <w:rsid w:val="0075449B"/>
    <w:rsid w:val="00766F7C"/>
    <w:rsid w:val="007819D6"/>
    <w:rsid w:val="00782D1C"/>
    <w:rsid w:val="007A46E2"/>
    <w:rsid w:val="007A67F9"/>
    <w:rsid w:val="007B6150"/>
    <w:rsid w:val="007C12E7"/>
    <w:rsid w:val="007D2E37"/>
    <w:rsid w:val="007D3126"/>
    <w:rsid w:val="007D638F"/>
    <w:rsid w:val="007E317D"/>
    <w:rsid w:val="007E36B4"/>
    <w:rsid w:val="007E3AD3"/>
    <w:rsid w:val="007F0813"/>
    <w:rsid w:val="007F1A2D"/>
    <w:rsid w:val="007F499B"/>
    <w:rsid w:val="007F5E50"/>
    <w:rsid w:val="00801DAB"/>
    <w:rsid w:val="0080313B"/>
    <w:rsid w:val="00805FAA"/>
    <w:rsid w:val="008124BD"/>
    <w:rsid w:val="00815B14"/>
    <w:rsid w:val="00822FD6"/>
    <w:rsid w:val="00824FDB"/>
    <w:rsid w:val="00825F7F"/>
    <w:rsid w:val="00830E48"/>
    <w:rsid w:val="00837A6D"/>
    <w:rsid w:val="00844956"/>
    <w:rsid w:val="00844D93"/>
    <w:rsid w:val="00851AC6"/>
    <w:rsid w:val="00861DD7"/>
    <w:rsid w:val="0086276D"/>
    <w:rsid w:val="00863DE0"/>
    <w:rsid w:val="0086416D"/>
    <w:rsid w:val="008736D7"/>
    <w:rsid w:val="00874011"/>
    <w:rsid w:val="00876612"/>
    <w:rsid w:val="00877117"/>
    <w:rsid w:val="0088377A"/>
    <w:rsid w:val="0088568B"/>
    <w:rsid w:val="00891DE5"/>
    <w:rsid w:val="00892E9F"/>
    <w:rsid w:val="00893356"/>
    <w:rsid w:val="0089531E"/>
    <w:rsid w:val="00895B3A"/>
    <w:rsid w:val="00896D79"/>
    <w:rsid w:val="00897FA4"/>
    <w:rsid w:val="008A08BF"/>
    <w:rsid w:val="008A4F2F"/>
    <w:rsid w:val="008A584A"/>
    <w:rsid w:val="008A70A0"/>
    <w:rsid w:val="008B44B1"/>
    <w:rsid w:val="008B4CD5"/>
    <w:rsid w:val="008B718E"/>
    <w:rsid w:val="008C4A0B"/>
    <w:rsid w:val="008C6A96"/>
    <w:rsid w:val="008C74AC"/>
    <w:rsid w:val="008D3E4C"/>
    <w:rsid w:val="008F0F07"/>
    <w:rsid w:val="008F2A13"/>
    <w:rsid w:val="008F3FF9"/>
    <w:rsid w:val="00911305"/>
    <w:rsid w:val="00912FC8"/>
    <w:rsid w:val="009206DE"/>
    <w:rsid w:val="00925C7D"/>
    <w:rsid w:val="009320CE"/>
    <w:rsid w:val="00937090"/>
    <w:rsid w:val="00937413"/>
    <w:rsid w:val="009415F3"/>
    <w:rsid w:val="00950109"/>
    <w:rsid w:val="00950FC5"/>
    <w:rsid w:val="00951E83"/>
    <w:rsid w:val="009577F3"/>
    <w:rsid w:val="00960AC6"/>
    <w:rsid w:val="00964AD4"/>
    <w:rsid w:val="009754E4"/>
    <w:rsid w:val="00977E0F"/>
    <w:rsid w:val="00983D73"/>
    <w:rsid w:val="00992199"/>
    <w:rsid w:val="00992BE1"/>
    <w:rsid w:val="009968C5"/>
    <w:rsid w:val="009A0E85"/>
    <w:rsid w:val="009A12F3"/>
    <w:rsid w:val="009A1B4B"/>
    <w:rsid w:val="009A23AB"/>
    <w:rsid w:val="009B2B60"/>
    <w:rsid w:val="009B40E6"/>
    <w:rsid w:val="009B4B50"/>
    <w:rsid w:val="009C33F1"/>
    <w:rsid w:val="009C422F"/>
    <w:rsid w:val="009D0A59"/>
    <w:rsid w:val="009D180E"/>
    <w:rsid w:val="009D5F52"/>
    <w:rsid w:val="009D79F4"/>
    <w:rsid w:val="009E0EFB"/>
    <w:rsid w:val="009E7A25"/>
    <w:rsid w:val="009F3EBC"/>
    <w:rsid w:val="00A0245A"/>
    <w:rsid w:val="00A17785"/>
    <w:rsid w:val="00A20143"/>
    <w:rsid w:val="00A24BDB"/>
    <w:rsid w:val="00A338B4"/>
    <w:rsid w:val="00A33BFE"/>
    <w:rsid w:val="00A33E8D"/>
    <w:rsid w:val="00A36E15"/>
    <w:rsid w:val="00A37D48"/>
    <w:rsid w:val="00A42BA7"/>
    <w:rsid w:val="00A43153"/>
    <w:rsid w:val="00A43D25"/>
    <w:rsid w:val="00A45B27"/>
    <w:rsid w:val="00A45F62"/>
    <w:rsid w:val="00A50422"/>
    <w:rsid w:val="00A51E7B"/>
    <w:rsid w:val="00A5581F"/>
    <w:rsid w:val="00A652E6"/>
    <w:rsid w:val="00A65BA3"/>
    <w:rsid w:val="00A66BED"/>
    <w:rsid w:val="00A7272E"/>
    <w:rsid w:val="00A74631"/>
    <w:rsid w:val="00A748DE"/>
    <w:rsid w:val="00A771AD"/>
    <w:rsid w:val="00A77293"/>
    <w:rsid w:val="00A80BD4"/>
    <w:rsid w:val="00A839AD"/>
    <w:rsid w:val="00A858D2"/>
    <w:rsid w:val="00A86DA4"/>
    <w:rsid w:val="00A87390"/>
    <w:rsid w:val="00A94820"/>
    <w:rsid w:val="00AA53BA"/>
    <w:rsid w:val="00AC2648"/>
    <w:rsid w:val="00AD7B1B"/>
    <w:rsid w:val="00AE097E"/>
    <w:rsid w:val="00AE3972"/>
    <w:rsid w:val="00AF2B7A"/>
    <w:rsid w:val="00AF4A4E"/>
    <w:rsid w:val="00AF748D"/>
    <w:rsid w:val="00AF79B8"/>
    <w:rsid w:val="00B148F4"/>
    <w:rsid w:val="00B177DF"/>
    <w:rsid w:val="00B32F4C"/>
    <w:rsid w:val="00B33933"/>
    <w:rsid w:val="00B33A3A"/>
    <w:rsid w:val="00B360BC"/>
    <w:rsid w:val="00B54453"/>
    <w:rsid w:val="00B64F18"/>
    <w:rsid w:val="00B65487"/>
    <w:rsid w:val="00B7006C"/>
    <w:rsid w:val="00B83626"/>
    <w:rsid w:val="00B83C02"/>
    <w:rsid w:val="00B86557"/>
    <w:rsid w:val="00B87080"/>
    <w:rsid w:val="00B91EBB"/>
    <w:rsid w:val="00B92E4D"/>
    <w:rsid w:val="00B92FB1"/>
    <w:rsid w:val="00B93860"/>
    <w:rsid w:val="00B96131"/>
    <w:rsid w:val="00B96799"/>
    <w:rsid w:val="00BA1843"/>
    <w:rsid w:val="00BA2990"/>
    <w:rsid w:val="00BB5B3A"/>
    <w:rsid w:val="00BB64A7"/>
    <w:rsid w:val="00BC0F7E"/>
    <w:rsid w:val="00BC10C8"/>
    <w:rsid w:val="00BC3BFB"/>
    <w:rsid w:val="00BC78A4"/>
    <w:rsid w:val="00BD26F8"/>
    <w:rsid w:val="00BD3D7B"/>
    <w:rsid w:val="00BD7816"/>
    <w:rsid w:val="00BE0832"/>
    <w:rsid w:val="00BF20BB"/>
    <w:rsid w:val="00BF5B3E"/>
    <w:rsid w:val="00BF6F2E"/>
    <w:rsid w:val="00C0321D"/>
    <w:rsid w:val="00C10E75"/>
    <w:rsid w:val="00C14C80"/>
    <w:rsid w:val="00C170CA"/>
    <w:rsid w:val="00C17B2B"/>
    <w:rsid w:val="00C21B90"/>
    <w:rsid w:val="00C31F14"/>
    <w:rsid w:val="00C363C0"/>
    <w:rsid w:val="00C4394B"/>
    <w:rsid w:val="00C51B5A"/>
    <w:rsid w:val="00C558F0"/>
    <w:rsid w:val="00C56338"/>
    <w:rsid w:val="00C60A64"/>
    <w:rsid w:val="00C63588"/>
    <w:rsid w:val="00C65673"/>
    <w:rsid w:val="00C76260"/>
    <w:rsid w:val="00C814CD"/>
    <w:rsid w:val="00C90188"/>
    <w:rsid w:val="00C97693"/>
    <w:rsid w:val="00CA42EB"/>
    <w:rsid w:val="00CA63DB"/>
    <w:rsid w:val="00CB737F"/>
    <w:rsid w:val="00CD5729"/>
    <w:rsid w:val="00CD7CE5"/>
    <w:rsid w:val="00CE6077"/>
    <w:rsid w:val="00CF059B"/>
    <w:rsid w:val="00D00F9C"/>
    <w:rsid w:val="00D01DC0"/>
    <w:rsid w:val="00D02EE1"/>
    <w:rsid w:val="00D0485C"/>
    <w:rsid w:val="00D04F68"/>
    <w:rsid w:val="00D11757"/>
    <w:rsid w:val="00D13FE2"/>
    <w:rsid w:val="00D153CC"/>
    <w:rsid w:val="00D17B3B"/>
    <w:rsid w:val="00D230CF"/>
    <w:rsid w:val="00D239E7"/>
    <w:rsid w:val="00D265D9"/>
    <w:rsid w:val="00D36CFD"/>
    <w:rsid w:val="00D37D85"/>
    <w:rsid w:val="00D40937"/>
    <w:rsid w:val="00D43376"/>
    <w:rsid w:val="00D43A60"/>
    <w:rsid w:val="00D51DF4"/>
    <w:rsid w:val="00D5456A"/>
    <w:rsid w:val="00D54C2A"/>
    <w:rsid w:val="00D55930"/>
    <w:rsid w:val="00D56F38"/>
    <w:rsid w:val="00D57FCD"/>
    <w:rsid w:val="00D60810"/>
    <w:rsid w:val="00D643EB"/>
    <w:rsid w:val="00D64407"/>
    <w:rsid w:val="00D71691"/>
    <w:rsid w:val="00D739B7"/>
    <w:rsid w:val="00D76779"/>
    <w:rsid w:val="00D76FFE"/>
    <w:rsid w:val="00D770B7"/>
    <w:rsid w:val="00D814DF"/>
    <w:rsid w:val="00D82E59"/>
    <w:rsid w:val="00D93609"/>
    <w:rsid w:val="00DA27E1"/>
    <w:rsid w:val="00DA562F"/>
    <w:rsid w:val="00DA662C"/>
    <w:rsid w:val="00DA756B"/>
    <w:rsid w:val="00DB5421"/>
    <w:rsid w:val="00DB6D68"/>
    <w:rsid w:val="00DC18C2"/>
    <w:rsid w:val="00DC53C6"/>
    <w:rsid w:val="00DD0416"/>
    <w:rsid w:val="00DD0DB7"/>
    <w:rsid w:val="00DE113E"/>
    <w:rsid w:val="00DE2271"/>
    <w:rsid w:val="00DE72B9"/>
    <w:rsid w:val="00DF3CB4"/>
    <w:rsid w:val="00DF5711"/>
    <w:rsid w:val="00DF6751"/>
    <w:rsid w:val="00E014CA"/>
    <w:rsid w:val="00E01E40"/>
    <w:rsid w:val="00E03FE2"/>
    <w:rsid w:val="00E040CD"/>
    <w:rsid w:val="00E047DA"/>
    <w:rsid w:val="00E06510"/>
    <w:rsid w:val="00E07855"/>
    <w:rsid w:val="00E23218"/>
    <w:rsid w:val="00E32B9E"/>
    <w:rsid w:val="00E33D34"/>
    <w:rsid w:val="00E35DF9"/>
    <w:rsid w:val="00E40B28"/>
    <w:rsid w:val="00E45FDD"/>
    <w:rsid w:val="00E5027E"/>
    <w:rsid w:val="00E51E96"/>
    <w:rsid w:val="00E53F39"/>
    <w:rsid w:val="00E55E5F"/>
    <w:rsid w:val="00E562D1"/>
    <w:rsid w:val="00E5693F"/>
    <w:rsid w:val="00E60642"/>
    <w:rsid w:val="00E611AB"/>
    <w:rsid w:val="00E62DC7"/>
    <w:rsid w:val="00E73507"/>
    <w:rsid w:val="00E7422A"/>
    <w:rsid w:val="00E8163B"/>
    <w:rsid w:val="00E820E6"/>
    <w:rsid w:val="00E82EAD"/>
    <w:rsid w:val="00E8358E"/>
    <w:rsid w:val="00E90B5F"/>
    <w:rsid w:val="00E910C9"/>
    <w:rsid w:val="00E93724"/>
    <w:rsid w:val="00E953BE"/>
    <w:rsid w:val="00EA4409"/>
    <w:rsid w:val="00EA5FB4"/>
    <w:rsid w:val="00EB05AB"/>
    <w:rsid w:val="00EB0B3D"/>
    <w:rsid w:val="00EB40DA"/>
    <w:rsid w:val="00EB5DF9"/>
    <w:rsid w:val="00EC125D"/>
    <w:rsid w:val="00EC7437"/>
    <w:rsid w:val="00ED1F11"/>
    <w:rsid w:val="00ED5A73"/>
    <w:rsid w:val="00ED6DE8"/>
    <w:rsid w:val="00EE369C"/>
    <w:rsid w:val="00EE5198"/>
    <w:rsid w:val="00EE6212"/>
    <w:rsid w:val="00EF16D8"/>
    <w:rsid w:val="00EF2970"/>
    <w:rsid w:val="00EF2B9E"/>
    <w:rsid w:val="00EF40B9"/>
    <w:rsid w:val="00EF74AE"/>
    <w:rsid w:val="00F021A6"/>
    <w:rsid w:val="00F06513"/>
    <w:rsid w:val="00F06794"/>
    <w:rsid w:val="00F157E3"/>
    <w:rsid w:val="00F237B2"/>
    <w:rsid w:val="00F26458"/>
    <w:rsid w:val="00F32C83"/>
    <w:rsid w:val="00F401F4"/>
    <w:rsid w:val="00F467CA"/>
    <w:rsid w:val="00F5284E"/>
    <w:rsid w:val="00F60539"/>
    <w:rsid w:val="00F60AD0"/>
    <w:rsid w:val="00F6201A"/>
    <w:rsid w:val="00F65771"/>
    <w:rsid w:val="00F66761"/>
    <w:rsid w:val="00F66CF5"/>
    <w:rsid w:val="00F7137E"/>
    <w:rsid w:val="00F7559B"/>
    <w:rsid w:val="00F81327"/>
    <w:rsid w:val="00F869BC"/>
    <w:rsid w:val="00F90273"/>
    <w:rsid w:val="00F90CCA"/>
    <w:rsid w:val="00F92EBF"/>
    <w:rsid w:val="00F93902"/>
    <w:rsid w:val="00FA3DC9"/>
    <w:rsid w:val="00FA6056"/>
    <w:rsid w:val="00FB0CBD"/>
    <w:rsid w:val="00FB1191"/>
    <w:rsid w:val="00FB30AC"/>
    <w:rsid w:val="00FC1830"/>
    <w:rsid w:val="00FC2C14"/>
    <w:rsid w:val="00FC2FC7"/>
    <w:rsid w:val="00FC5798"/>
    <w:rsid w:val="00FC697D"/>
    <w:rsid w:val="00FD0F3B"/>
    <w:rsid w:val="00FD531B"/>
    <w:rsid w:val="00FD6CFC"/>
    <w:rsid w:val="00FE3DB2"/>
    <w:rsid w:val="00FF004D"/>
    <w:rsid w:val="00FF2D27"/>
    <w:rsid w:val="00FF5912"/>
    <w:rsid w:val="00FF6C10"/>
    <w:rsid w:val="05EBBD38"/>
    <w:rsid w:val="0E444B0A"/>
    <w:rsid w:val="0E7780BC"/>
    <w:rsid w:val="0F713E3C"/>
    <w:rsid w:val="12788991"/>
    <w:rsid w:val="1CFAABBD"/>
    <w:rsid w:val="204E4B44"/>
    <w:rsid w:val="222ABFBF"/>
    <w:rsid w:val="2FD88518"/>
    <w:rsid w:val="30A16F2E"/>
    <w:rsid w:val="373F749C"/>
    <w:rsid w:val="3741183A"/>
    <w:rsid w:val="3E624781"/>
    <w:rsid w:val="3EA01B33"/>
    <w:rsid w:val="47F76CF0"/>
    <w:rsid w:val="4A3272CB"/>
    <w:rsid w:val="4FBD42C7"/>
    <w:rsid w:val="5647A327"/>
    <w:rsid w:val="6179B2F8"/>
    <w:rsid w:val="61FB4B48"/>
    <w:rsid w:val="6C30E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zionenonrisolta1">
    <w:name w:val="Menzione non risolta1"/>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customStyle="1" w:styleId="SSubject">
    <w:name w:val="S_Subject"/>
    <w:basedOn w:val="Normal"/>
    <w:next w:val="Normal"/>
    <w:qFormat/>
    <w:rsid w:val="00194742"/>
    <w:pPr>
      <w:spacing w:before="1800" w:after="480"/>
      <w:contextualSpacing/>
      <w:jc w:val="center"/>
    </w:pPr>
    <w:rPr>
      <w:rFonts w:asciiTheme="majorHAnsi" w:hAnsiTheme="majorHAnsi"/>
      <w:bCs/>
      <w:noProof/>
      <w:color w:val="243782" w:themeColor="text2"/>
      <w:szCs w:val="24"/>
    </w:rPr>
  </w:style>
  <w:style w:type="character" w:styleId="UnresolvedMention">
    <w:name w:val="Unresolved Mention"/>
    <w:basedOn w:val="DefaultParagraphFont"/>
    <w:uiPriority w:val="99"/>
    <w:semiHidden/>
    <w:unhideWhenUsed/>
    <w:rsid w:val="00076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16692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it" TargetMode="Externa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theme" Target="theme/theme1.xml"/><Relationship Id="rId10" Type="http://schemas.openxmlformats.org/officeDocument/2006/relationships/hyperlink" Target="https://www.stellantis.com/it/tecnologie/tecnologia-a-celle-a-combustibile-a-idrogeno"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121283F267044B843B8C0F9F66FE0" ma:contentTypeVersion="2" ma:contentTypeDescription="Create a new document." ma:contentTypeScope="" ma:versionID="7abb73a53bcc8b4427bf84eba88f29ba">
  <xsd:schema xmlns:xsd="http://www.w3.org/2001/XMLSchema" xmlns:xs="http://www.w3.org/2001/XMLSchema" xmlns:p="http://schemas.microsoft.com/office/2006/metadata/properties" xmlns:ns2="7e03b41b-bf58-4951-b1a9-77f4b26e79b1" targetNamespace="http://schemas.microsoft.com/office/2006/metadata/properties" ma:root="true" ma:fieldsID="f55f4e3df9f00411e7307adbb7b12eaf" ns2:_="">
    <xsd:import namespace="7e03b41b-bf58-4951-b1a9-77f4b26e79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b41b-bf58-4951-b1a9-77f4b26e7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1A695-C341-49AE-8070-29E6333C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b41b-bf58-4951-b1a9-77f4b26e7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3.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3</Pages>
  <Words>817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Press Release US</vt:lpstr>
    </vt:vector>
  </TitlesOfParts>
  <Company>Stellantis</Company>
  <LinksUpToDate>false</LinksUpToDate>
  <CharactersWithSpaces>5465</CharactersWithSpaces>
  <SharedDoc>false</SharedDoc>
  <HLinks>
    <vt:vector size="36" baseType="variant">
      <vt:variant>
        <vt:i4>327797</vt:i4>
      </vt:variant>
      <vt:variant>
        <vt:i4>15</vt:i4>
      </vt:variant>
      <vt:variant>
        <vt:i4>0</vt:i4>
      </vt:variant>
      <vt:variant>
        <vt:i4>5</vt:i4>
      </vt:variant>
      <vt:variant>
        <vt:lpwstr>https://www.youtube.com/c/Stellantis_official</vt:lpwstr>
      </vt:variant>
      <vt:variant>
        <vt:lpwstr/>
      </vt:variant>
      <vt:variant>
        <vt:i4>655360</vt:i4>
      </vt:variant>
      <vt:variant>
        <vt:i4>12</vt:i4>
      </vt:variant>
      <vt:variant>
        <vt:i4>0</vt:i4>
      </vt:variant>
      <vt:variant>
        <vt:i4>5</vt:i4>
      </vt:variant>
      <vt:variant>
        <vt:lpwstr>https://www.linkedin.com/company/stellantis/</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4849734</vt:i4>
      </vt:variant>
      <vt:variant>
        <vt:i4>3</vt:i4>
      </vt:variant>
      <vt:variant>
        <vt:i4>0</vt:i4>
      </vt:variant>
      <vt:variant>
        <vt:i4>5</vt:i4>
      </vt:variant>
      <vt:variant>
        <vt:lpwstr>http://www.stellantis.com/fr</vt:lpwstr>
      </vt:variant>
      <vt:variant>
        <vt:lpwstr/>
      </vt:variant>
      <vt:variant>
        <vt:i4>3997729</vt:i4>
      </vt:variant>
      <vt:variant>
        <vt:i4>0</vt:i4>
      </vt:variant>
      <vt:variant>
        <vt:i4>0</vt:i4>
      </vt:variant>
      <vt:variant>
        <vt:i4>5</vt:i4>
      </vt:variant>
      <vt:variant>
        <vt:lpwstr>https://www.stellantis.com/fr/finance/evenements/strategic-plan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2021-12-06T22:23:00Z</cp:lastPrinted>
  <dcterms:created xsi:type="dcterms:W3CDTF">2022-10-27T09:28:00Z</dcterms:created>
  <dcterms:modified xsi:type="dcterms:W3CDTF">2022-10-27T12:56:00Z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0x0101007C5121283F267044B843B8C0F9F66FE0</vt:lpwstr>
  </property>
</Properties>
</file>