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BB655" w14:textId="1570C835" w:rsidR="00A00672" w:rsidRDefault="009840D9" w:rsidP="00F14B80">
      <w:pPr>
        <w:pStyle w:val="SSubjectBlock"/>
      </w:pPr>
      <w:r>
        <w:t>Jeep</w:t>
      </w:r>
      <w:r>
        <w:rPr>
          <w:vertAlign w:val="subscript"/>
        </w:rPr>
        <w:t>®</w:t>
      </w:r>
      <w:r>
        <w:t xml:space="preserve"> dévoile son plan d’action pour prendre la tête du marché des SUV électrifiés </w:t>
      </w:r>
    </w:p>
    <w:p w14:paraId="26A1EA64" w14:textId="5E6CCA60" w:rsidR="00C12BAE" w:rsidRDefault="00C12BAE" w:rsidP="00C12BAE">
      <w:pPr>
        <w:pStyle w:val="SBullet"/>
      </w:pPr>
      <w:r>
        <w:t>La marque Jeep</w:t>
      </w:r>
      <w:r w:rsidR="00D93A8C" w:rsidRPr="00CB5F0B">
        <w:rPr>
          <w:vertAlign w:val="subscript"/>
        </w:rPr>
        <w:t>®</w:t>
      </w:r>
      <w:r>
        <w:t xml:space="preserve"> compte introduire quatre SUV 100 % électriques en Amérique du Nord et en Europe d’ici 2025</w:t>
      </w:r>
    </w:p>
    <w:p w14:paraId="69E4EC02" w14:textId="31673011" w:rsidR="003B7658" w:rsidRDefault="003B7658" w:rsidP="00A00672">
      <w:pPr>
        <w:pStyle w:val="SBullet"/>
      </w:pPr>
      <w:r w:rsidRPr="003B7658">
        <w:t>Toutes les marques de Stellantis se sont engagées à atteindre un mix de ventes de véhicules électriques à batterie (BEV) de 100% pour les voitures particulières en Europe et de 50% pour les voitures particulières et les</w:t>
      </w:r>
      <w:r w:rsidR="00812709">
        <w:t xml:space="preserve"> </w:t>
      </w:r>
      <w:proofErr w:type="spellStart"/>
      <w:r w:rsidR="00812709">
        <w:t>pick</w:t>
      </w:r>
      <w:proofErr w:type="spellEnd"/>
      <w:r w:rsidR="00812709">
        <w:t xml:space="preserve"> </w:t>
      </w:r>
      <w:proofErr w:type="spellStart"/>
      <w:r w:rsidR="00812709">
        <w:t>up</w:t>
      </w:r>
      <w:r w:rsidR="003F46A0">
        <w:t>s</w:t>
      </w:r>
      <w:proofErr w:type="spellEnd"/>
      <w:r w:rsidR="00A13EAB">
        <w:t xml:space="preserve"> aux États-Unis</w:t>
      </w:r>
    </w:p>
    <w:p w14:paraId="296A23BD" w14:textId="08A032E2" w:rsidR="00C12BAE" w:rsidRDefault="00C12BAE" w:rsidP="00C12BAE">
      <w:pPr>
        <w:pStyle w:val="SBullet"/>
      </w:pPr>
      <w:r>
        <w:t>La marque Jeep</w:t>
      </w:r>
      <w:r w:rsidR="00D93A8C" w:rsidRPr="00CB5F0B">
        <w:rPr>
          <w:vertAlign w:val="subscript"/>
        </w:rPr>
        <w:t>®</w:t>
      </w:r>
      <w:r>
        <w:t xml:space="preserve"> bénéficiera des 30 milliards d’euros d’investissement prévus par Stellantis dans l’électrification et le software jusqu’en 2025</w:t>
      </w:r>
    </w:p>
    <w:p w14:paraId="6864CB92" w14:textId="380E17A5" w:rsidR="00F151CE" w:rsidRDefault="007C5D62" w:rsidP="009E3483">
      <w:pPr>
        <w:pStyle w:val="SBullet"/>
      </w:pPr>
      <w:r>
        <w:t>La commercialisation de ces nouveaux BEV permettra à Stellantis de réduire ses émissions pour atteindre une empreinte carbone neutre à l’horizon 2038</w:t>
      </w:r>
    </w:p>
    <w:p w14:paraId="108E2B97" w14:textId="6A3BF766" w:rsidR="003F5D21" w:rsidRDefault="006D5ECA" w:rsidP="003B7658">
      <w:pPr>
        <w:pStyle w:val="SDatePlace"/>
        <w:jc w:val="both"/>
      </w:pPr>
      <w:r>
        <w:t xml:space="preserve">AMSTERDAM, le 8 septembre 2022 – </w:t>
      </w:r>
      <w:hyperlink r:id="rId11" w:history="1">
        <w:r>
          <w:rPr>
            <w:rStyle w:val="Hyperlink"/>
            <w:u w:val="single"/>
          </w:rPr>
          <w:t>Jeep</w:t>
        </w:r>
      </w:hyperlink>
      <w:r w:rsidR="003B7658" w:rsidRPr="006D3382">
        <w:rPr>
          <w:rStyle w:val="Hyperlink"/>
          <w:u w:val="single"/>
          <w:vertAlign w:val="subscript"/>
        </w:rPr>
        <w:t>®</w:t>
      </w:r>
      <w:r>
        <w:t xml:space="preserve">, la marque mondiale de SUV de </w:t>
      </w:r>
      <w:hyperlink r:id="rId12" w:history="1">
        <w:r>
          <w:rPr>
            <w:rStyle w:val="Hyperlink"/>
            <w:u w:val="single"/>
          </w:rPr>
          <w:t>Stellantis N.V.</w:t>
        </w:r>
      </w:hyperlink>
      <w:r>
        <w:t xml:space="preserve">, a annoncé aujourd’hui la mise en œuvre d’un plan d’action complet pour sa prochaine génération de véhicules 4xe 100 % électriques. Ce plan s’inscrit dans le cadre de la transformation écoresponsable de la marque et de son objectif de prendre la tête du marché mondial des SUV électrifiés. Cette annonce survient seulement quelques semaines après l’avancée considérable accomplie par Dodge vers un avenir électrifié, avec la révélation du </w:t>
      </w:r>
      <w:hyperlink r:id="rId13" w:history="1">
        <w:r>
          <w:rPr>
            <w:rStyle w:val="Hyperlink"/>
            <w:u w:val="single"/>
          </w:rPr>
          <w:t xml:space="preserve">Dodge Charger </w:t>
        </w:r>
        <w:proofErr w:type="spellStart"/>
        <w:r>
          <w:rPr>
            <w:rStyle w:val="Hyperlink"/>
            <w:u w:val="single"/>
          </w:rPr>
          <w:t>Daytona</w:t>
        </w:r>
        <w:proofErr w:type="spellEnd"/>
        <w:r>
          <w:rPr>
            <w:rStyle w:val="Hyperlink"/>
            <w:u w:val="single"/>
          </w:rPr>
          <w:t xml:space="preserve"> SRT</w:t>
        </w:r>
      </w:hyperlink>
      <w:r>
        <w:t>, un concept-car révolutionnaire qui réinvente la notion même de véhicule électrique.</w:t>
      </w:r>
    </w:p>
    <w:p w14:paraId="7177B424" w14:textId="1BC21864" w:rsidR="00751ED4" w:rsidRDefault="00D93A8C" w:rsidP="00F85129">
      <w:bookmarkStart w:id="0" w:name="_Hlk113525824"/>
      <w:r w:rsidRPr="006D3382">
        <w:rPr>
          <w:szCs w:val="18"/>
        </w:rPr>
        <w:t xml:space="preserve">Ram </w:t>
      </w:r>
      <w:r w:rsidR="004353CE" w:rsidRPr="006D3382">
        <w:rPr>
          <w:szCs w:val="18"/>
        </w:rPr>
        <w:t>annoncera son plan</w:t>
      </w:r>
      <w:r w:rsidR="00812709" w:rsidRPr="006D3382">
        <w:rPr>
          <w:szCs w:val="18"/>
        </w:rPr>
        <w:t xml:space="preserve"> le </w:t>
      </w:r>
      <w:r w:rsidRPr="006D3382">
        <w:rPr>
          <w:szCs w:val="18"/>
        </w:rPr>
        <w:t xml:space="preserve">Ram </w:t>
      </w:r>
      <w:proofErr w:type="spellStart"/>
      <w:r w:rsidRPr="006D3382">
        <w:rPr>
          <w:szCs w:val="18"/>
        </w:rPr>
        <w:t>Revolution</w:t>
      </w:r>
      <w:proofErr w:type="spellEnd"/>
      <w:r w:rsidRPr="006D3382">
        <w:rPr>
          <w:szCs w:val="18"/>
        </w:rPr>
        <w:t xml:space="preserve"> EV en novembre</w:t>
      </w:r>
      <w:r w:rsidR="00751ED4" w:rsidRPr="006D3382">
        <w:t xml:space="preserve">. </w:t>
      </w:r>
      <w:bookmarkEnd w:id="0"/>
      <w:r w:rsidR="00751ED4" w:rsidRPr="006D3382">
        <w:t>L’engagement de la marque : offrir à la</w:t>
      </w:r>
      <w:r w:rsidR="00751ED4">
        <w:t xml:space="preserve"> nouvelle génération de clients Ram une gamme de véhicules capable de répondre à toutes leurs exigences actuelles. Ram surpassera les annonces de ses concurrents </w:t>
      </w:r>
      <w:r w:rsidR="00751ED4">
        <w:lastRenderedPageBreak/>
        <w:t>ainsi que les attentes de ses clients, et élargira son portefeuille technologique avec plus d’autonomie, plus de puissance, plus de productivité et plus de fonctionnalités.</w:t>
      </w:r>
    </w:p>
    <w:p w14:paraId="4245CBE4" w14:textId="5EABDA36" w:rsidR="00AE3AE4" w:rsidRDefault="00AE3AE4" w:rsidP="00F85129">
      <w:pPr>
        <w:pStyle w:val="SDatePlace"/>
        <w:jc w:val="both"/>
      </w:pPr>
      <w:r>
        <w:t>Chrysler a également annoncé le lancement de son tout premier véhicule électrique d’ici 2025, avec une gamme de modèles Chrysler 100 % électriques à l’horizon 2028. Le Chrysler Pacifica Hybrid, le premier et toujours unique véhicule hybride rechargeable du segment, offre une autonomie de plus de 48 km en tout électrique, avec plus de 80 miles par gallon d</w:t>
      </w:r>
      <w:r w:rsidR="003F46A0">
        <w:t>’</w:t>
      </w:r>
      <w:r>
        <w:t>équivalent essence (</w:t>
      </w:r>
      <w:proofErr w:type="spellStart"/>
      <w:r>
        <w:t>MPGe</w:t>
      </w:r>
      <w:proofErr w:type="spellEnd"/>
      <w:r>
        <w:t>) et une autonomie totale supérieure à 800 km.</w:t>
      </w:r>
    </w:p>
    <w:p w14:paraId="36B1EE90" w14:textId="3C0388AB" w:rsidR="002B272F" w:rsidRDefault="002B272F" w:rsidP="003B7658">
      <w:pPr>
        <w:pStyle w:val="SDatePlace"/>
        <w:jc w:val="both"/>
      </w:pPr>
      <w:r>
        <w:t xml:space="preserve">« L’annonce effectuée par Jeep aujourd’hui est un nouvel exemple de la capacité de nos marques américaines à se transformer pour soutenir nos projets ambitieux en matière de décarbonation », a déclaré Carlos Tavares, CEO de Stellantis. « Sur l’ensemble de nos 14 marques emblématiques, nous proposons déjà des produits électrifiés passionnants tout en travaillant à la mise sur le marché de 28 nouveaux véhicules électriques </w:t>
      </w:r>
      <w:r w:rsidR="00D93A8C">
        <w:t xml:space="preserve">à batterie d’ici </w:t>
      </w:r>
      <w:r>
        <w:t>2024. Nous sommes convaincus que les nouveautés à venir sauront ravir nos clients et que ces derniers continueront à se passionner pour les grandes marques américaines avec lesquelles ils ont grandi. »</w:t>
      </w:r>
    </w:p>
    <w:p w14:paraId="76A18AAC" w14:textId="53FA1B49" w:rsidR="004E1211" w:rsidRDefault="004E1211" w:rsidP="00F85129">
      <w:pPr>
        <w:pStyle w:val="SDatePlace"/>
        <w:jc w:val="both"/>
      </w:pPr>
      <w:r>
        <w:t xml:space="preserve">Lors de son </w:t>
      </w:r>
      <w:hyperlink r:id="rId14" w:history="1">
        <w:r w:rsidRPr="006D3382">
          <w:rPr>
            <w:rStyle w:val="Hyperlink"/>
            <w:u w:val="single"/>
          </w:rPr>
          <w:t>EV Day de juillet 2021</w:t>
        </w:r>
      </w:hyperlink>
      <w:r>
        <w:t xml:space="preserve">, Stellantis a annoncé vouloir investir plus de 30 milliards d’euros dans l’électrification et le software </w:t>
      </w:r>
      <w:r w:rsidR="00D93A8C">
        <w:t xml:space="preserve">entre 2021 et </w:t>
      </w:r>
      <w:r>
        <w:t>2025, avec notamment des investissements en capital dans des joint-ventures afin de financer leurs activités, tout en maintenant son objectif d’être 30 % plus efficace que le secteur en termes de rapport dépenses en capital et en R&amp;D sur chiffre d’affaires.</w:t>
      </w:r>
    </w:p>
    <w:p w14:paraId="1DDE8D71" w14:textId="08173653" w:rsidR="00AE3AE4" w:rsidRDefault="00AE3AE4" w:rsidP="00F85129">
      <w:pPr>
        <w:pStyle w:val="SDatePlace"/>
        <w:jc w:val="both"/>
      </w:pPr>
      <w:r>
        <w:t xml:space="preserve">Ces annonces en matière d’électrification viennent soutenir les ambitions globales essentielles de notre plan Dare Forward 2030, à savoir : </w:t>
      </w:r>
    </w:p>
    <w:p w14:paraId="7DE4E9E9" w14:textId="5D588E2E" w:rsidR="00AE3AE4" w:rsidRDefault="00AE3AE4" w:rsidP="003B7658">
      <w:pPr>
        <w:pStyle w:val="SDatePlace"/>
        <w:numPr>
          <w:ilvl w:val="0"/>
          <w:numId w:val="13"/>
        </w:numPr>
        <w:jc w:val="both"/>
      </w:pPr>
      <w:proofErr w:type="gramStart"/>
      <w:r>
        <w:t>atteindre</w:t>
      </w:r>
      <w:proofErr w:type="gramEnd"/>
      <w:r>
        <w:t xml:space="preserve"> une empreinte carbone neutre à l’horizon 2038, avec une réduction de 50 % d’émissions d’ici 2030</w:t>
      </w:r>
      <w:r w:rsidR="00D93A8C">
        <w:t xml:space="preserve"> par rapport aux chiffres de 2021</w:t>
      </w:r>
    </w:p>
    <w:p w14:paraId="51EE82E2" w14:textId="6823B3E4" w:rsidR="00AE3AE4" w:rsidRDefault="00AE3AE4" w:rsidP="003B7658">
      <w:pPr>
        <w:pStyle w:val="SDatePlace"/>
        <w:numPr>
          <w:ilvl w:val="0"/>
          <w:numId w:val="13"/>
        </w:numPr>
        <w:jc w:val="both"/>
      </w:pPr>
      <w:proofErr w:type="gramStart"/>
      <w:r>
        <w:t>préparer</w:t>
      </w:r>
      <w:proofErr w:type="gramEnd"/>
      <w:r>
        <w:t xml:space="preserve"> les conditions pour atteindre 100 % </w:t>
      </w:r>
      <w:r w:rsidR="00D93A8C">
        <w:t xml:space="preserve">des ventes </w:t>
      </w:r>
      <w:r>
        <w:t>de véhicules électriques</w:t>
      </w:r>
      <w:r w:rsidR="00D93A8C">
        <w:t xml:space="preserve"> </w:t>
      </w:r>
      <w:r>
        <w:t>(BEV) en Europe et 50 %</w:t>
      </w:r>
      <w:r w:rsidR="00D93A8C">
        <w:t xml:space="preserve"> des ventes de véhicules électriques (BEV) et de</w:t>
      </w:r>
      <w:r w:rsidR="00812709">
        <w:t xml:space="preserve"> </w:t>
      </w:r>
      <w:proofErr w:type="spellStart"/>
      <w:r w:rsidR="00812709">
        <w:t>pick</w:t>
      </w:r>
      <w:proofErr w:type="spellEnd"/>
      <w:r w:rsidR="00812709">
        <w:t xml:space="preserve"> </w:t>
      </w:r>
      <w:proofErr w:type="spellStart"/>
      <w:r w:rsidR="00812709">
        <w:t>ups</w:t>
      </w:r>
      <w:proofErr w:type="spellEnd"/>
      <w:r w:rsidR="00812709">
        <w:t xml:space="preserve"> </w:t>
      </w:r>
      <w:r>
        <w:t xml:space="preserve">aux États-Unis d’ici la fin de la décennie </w:t>
      </w:r>
    </w:p>
    <w:p w14:paraId="46200007" w14:textId="3CB91509" w:rsidR="00AE3AE4" w:rsidRDefault="00AE3AE4" w:rsidP="00F85129">
      <w:pPr>
        <w:pStyle w:val="SDatePlace"/>
        <w:numPr>
          <w:ilvl w:val="0"/>
          <w:numId w:val="13"/>
        </w:numPr>
        <w:jc w:val="both"/>
      </w:pPr>
      <w:proofErr w:type="gramStart"/>
      <w:r>
        <w:t>prévoir</w:t>
      </w:r>
      <w:proofErr w:type="gramEnd"/>
      <w:r>
        <w:t xml:space="preserve"> d’avoir plus de 75 BEV et de vendre 5 millions de BEV chaque année dans le monde à l’horizon 2030</w:t>
      </w:r>
    </w:p>
    <w:p w14:paraId="54ADE3E9" w14:textId="2368D7A2" w:rsidR="00AE3AE4" w:rsidRDefault="00AE3AE4" w:rsidP="00F85129">
      <w:pPr>
        <w:pStyle w:val="SDatePlace"/>
        <w:jc w:val="both"/>
      </w:pPr>
      <w:r>
        <w:lastRenderedPageBreak/>
        <w:t>« Sur le plan éthique, il est de notre responsabilité de garantir une mobilité durable pour nos clients, nos collaborateurs et notre planète », a déclaré Carlos Tavares. « L’offensive mondiale de Jeep sur le segment des SUV électriques répond aux exigences actuelles du marché, et nous sommes réellement impatients de façonner la mobilité de demain. »</w:t>
      </w:r>
    </w:p>
    <w:p w14:paraId="77B568DD" w14:textId="4A6DA198" w:rsidR="00AE3AE4" w:rsidRPr="00AE3AE4" w:rsidRDefault="00AE3AE4" w:rsidP="00F85129">
      <w:pPr>
        <w:pStyle w:val="SDatePlace"/>
        <w:jc w:val="both"/>
        <w:rPr>
          <w:b/>
          <w:bCs/>
        </w:rPr>
      </w:pPr>
      <w:r>
        <w:rPr>
          <w:b/>
          <w:bCs/>
        </w:rPr>
        <w:t>Leader mondial des SUV électrifiés</w:t>
      </w:r>
    </w:p>
    <w:p w14:paraId="38F9B19C" w14:textId="77777777" w:rsidR="00AE3AE4" w:rsidRDefault="00190832" w:rsidP="00F85129">
      <w:pPr>
        <w:pStyle w:val="SDatePlace"/>
        <w:jc w:val="both"/>
      </w:pPr>
      <w:r>
        <w:t xml:space="preserve">Forte du succès du Jeep </w:t>
      </w:r>
      <w:proofErr w:type="spellStart"/>
      <w:r>
        <w:t>Wrangler</w:t>
      </w:r>
      <w:proofErr w:type="spellEnd"/>
      <w:r>
        <w:t xml:space="preserve"> 4xe, le véhicule hybride rechargeable champion des ventes aux États-Unis, ainsi que du tout nouveau Grand Cherokee 4xe, la marque Jeep développe actuellement une gamme complète de véhicules électrifiés spécialement conçus pour améliorer les performances légendaires de la marque et renforcer son implantation. </w:t>
      </w:r>
    </w:p>
    <w:p w14:paraId="12345093" w14:textId="03940458" w:rsidR="00485B00" w:rsidRDefault="00AE3AE4" w:rsidP="00F85129">
      <w:pPr>
        <w:pStyle w:val="SDatePlace"/>
        <w:jc w:val="both"/>
      </w:pPr>
      <w:bookmarkStart w:id="1" w:name="_Hlk113265174"/>
      <w:r>
        <w:t>La marque prévoit d’introduire quatre SUV 100 % électriques en Amérique du Nord et en Europe d’ic</w:t>
      </w:r>
      <w:r w:rsidR="00BA68B5">
        <w:t xml:space="preserve">i la fin </w:t>
      </w:r>
      <w:r>
        <w:t>2025</w:t>
      </w:r>
      <w:r w:rsidR="00A13EAB">
        <w:t>.</w:t>
      </w:r>
    </w:p>
    <w:bookmarkEnd w:id="1"/>
    <w:p w14:paraId="037A2912" w14:textId="2B05F9AE" w:rsidR="00190832" w:rsidRPr="00F85129" w:rsidRDefault="00AE3AE4" w:rsidP="00F85129">
      <w:pPr>
        <w:pStyle w:val="SDatePlace"/>
        <w:jc w:val="both"/>
      </w:pPr>
      <w:r w:rsidRPr="00BA68B5">
        <w:t xml:space="preserve">Aujourd’hui, la marque a dévoilé les premières images des tout nouveaux Jeep </w:t>
      </w:r>
      <w:proofErr w:type="spellStart"/>
      <w:r w:rsidRPr="00BA68B5">
        <w:t>Recon</w:t>
      </w:r>
      <w:proofErr w:type="spellEnd"/>
      <w:r w:rsidRPr="00BA68B5">
        <w:t xml:space="preserve"> et </w:t>
      </w:r>
      <w:proofErr w:type="spellStart"/>
      <w:r w:rsidRPr="00BA68B5">
        <w:t>Wagoneer</w:t>
      </w:r>
      <w:proofErr w:type="spellEnd"/>
      <w:r w:rsidRPr="00BA68B5">
        <w:t xml:space="preserve"> S, deux SUV 100 % électriques attendus en Amérique du Nord ainsi que dans d’autres régions, tout en confirmant le lancement du tout nouveau Jeep </w:t>
      </w:r>
      <w:proofErr w:type="spellStart"/>
      <w:r w:rsidRPr="00BA68B5">
        <w:t>Avenger</w:t>
      </w:r>
      <w:proofErr w:type="spellEnd"/>
      <w:r w:rsidRPr="00BA68B5">
        <w:t xml:space="preserve"> 100 % électrique en Europe début 2023 après sa présentation au Mondial de l</w:t>
      </w:r>
      <w:r w:rsidR="003F46A0">
        <w:t>’</w:t>
      </w:r>
      <w:r w:rsidRPr="00BA68B5">
        <w:t>Automobile de Paris le 17 octobre.</w:t>
      </w:r>
    </w:p>
    <w:p w14:paraId="6913BEF6" w14:textId="04611C58" w:rsidR="00751ED4" w:rsidRPr="00F85129" w:rsidRDefault="00B8440C" w:rsidP="00F85129">
      <w:pPr>
        <w:pStyle w:val="SDatePlace"/>
        <w:jc w:val="both"/>
      </w:pPr>
      <w:r>
        <w:t xml:space="preserve">Le plan sera présenté en avant-première sur la </w:t>
      </w:r>
      <w:hyperlink r:id="rId15" w:history="1">
        <w:r w:rsidRPr="00F85129">
          <w:rPr>
            <w:rStyle w:val="Hyperlink"/>
            <w:u w:val="single"/>
          </w:rPr>
          <w:t>chaîne YouTube de la marque Jeep</w:t>
        </w:r>
      </w:hyperlink>
      <w:r w:rsidRPr="003F5D21">
        <w:t>.</w:t>
      </w:r>
    </w:p>
    <w:p w14:paraId="563B4827" w14:textId="760FB13E" w:rsidR="00950BCC" w:rsidRDefault="00950BCC" w:rsidP="00950BCC">
      <w:pPr>
        <w:pStyle w:val="SDatePlace"/>
        <w:jc w:val="center"/>
      </w:pPr>
      <w:r>
        <w:t>###</w:t>
      </w:r>
    </w:p>
    <w:p w14:paraId="65169ECE" w14:textId="27DA783E" w:rsidR="00B96799" w:rsidRPr="009609AA" w:rsidRDefault="00B96799" w:rsidP="006D5ECA">
      <w:pPr>
        <w:pStyle w:val="SDatePlace"/>
        <w:rPr>
          <w:b/>
          <w:bCs/>
          <w:i/>
          <w:iCs/>
          <w:color w:val="243782" w:themeColor="accent1"/>
        </w:rPr>
      </w:pPr>
      <w:r>
        <w:rPr>
          <w:b/>
          <w:bCs/>
          <w:i/>
          <w:iCs/>
          <w:color w:val="243782" w:themeColor="accent1"/>
        </w:rPr>
        <w:t>À propos de Stellantis</w:t>
      </w:r>
    </w:p>
    <w:p w14:paraId="2BDA6D0D" w14:textId="7674F78E" w:rsidR="00B96799" w:rsidRDefault="006F13B6" w:rsidP="00B96799">
      <w:pPr>
        <w:pStyle w:val="STextitalic"/>
      </w:pPr>
      <w:r w:rsidRPr="006F13B6">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6" w:history="1">
        <w:r w:rsidRPr="001D3FD5">
          <w:rPr>
            <w:rStyle w:val="Hyperlink"/>
          </w:rPr>
          <w:t>www.stellantis.com/fr</w:t>
        </w:r>
      </w:hyperlink>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4C4B24" w:rsidRPr="00824EC8" w14:paraId="06D05E51" w14:textId="77777777" w:rsidTr="00821904">
        <w:trPr>
          <w:trHeight w:val="729"/>
        </w:trPr>
        <w:tc>
          <w:tcPr>
            <w:tcW w:w="579" w:type="dxa"/>
            <w:vAlign w:val="center"/>
          </w:tcPr>
          <w:p w14:paraId="318B3160" w14:textId="1E929FCA" w:rsidR="004C4B24" w:rsidRPr="006279C9" w:rsidRDefault="004C4B24" w:rsidP="004C4B24">
            <w:pPr>
              <w:spacing w:after="0"/>
              <w:jc w:val="left"/>
              <w:rPr>
                <w:color w:val="243782" w:themeColor="text2"/>
                <w:sz w:val="22"/>
                <w:szCs w:val="22"/>
              </w:rPr>
            </w:pPr>
            <w:r w:rsidRPr="006279C9">
              <w:rPr>
                <w:noProof/>
                <w:color w:val="243782" w:themeColor="text2"/>
                <w:sz w:val="22"/>
                <w:szCs w:val="22"/>
                <w:lang w:val="pt-BR" w:eastAsia="pt-BR"/>
              </w:rPr>
              <w:lastRenderedPageBreak/>
              <w:drawing>
                <wp:anchor distT="0" distB="0" distL="114300" distR="114300" simplePos="0" relativeHeight="251665412" behindDoc="0" locked="0" layoutInCell="1" allowOverlap="1" wp14:anchorId="7A08CC1D" wp14:editId="3E8B7C88">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43F20EE2" w14:textId="7D23A2C4" w:rsidR="004C4B24" w:rsidRPr="00F85129" w:rsidRDefault="00A70085" w:rsidP="004C4B24">
            <w:pPr>
              <w:spacing w:before="120" w:after="0"/>
              <w:jc w:val="left"/>
              <w:rPr>
                <w:color w:val="243782" w:themeColor="text2"/>
                <w:sz w:val="22"/>
                <w:szCs w:val="22"/>
              </w:rPr>
            </w:pPr>
            <w:hyperlink r:id="rId18" w:history="1">
              <w:r w:rsidR="004C4B24" w:rsidRPr="00824EC8">
                <w:rPr>
                  <w:rStyle w:val="Hyperlink"/>
                  <w:sz w:val="22"/>
                  <w:szCs w:val="22"/>
                  <w:u w:val="single"/>
                </w:rPr>
                <w:t>@Stellantis</w:t>
              </w:r>
            </w:hyperlink>
          </w:p>
        </w:tc>
        <w:tc>
          <w:tcPr>
            <w:tcW w:w="570" w:type="dxa"/>
            <w:vAlign w:val="center"/>
          </w:tcPr>
          <w:p w14:paraId="3831DA3B" w14:textId="2EEA76A7" w:rsidR="004C4B24" w:rsidRPr="00BA68B5" w:rsidRDefault="004C4B24" w:rsidP="004C4B2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6436" behindDoc="1" locked="0" layoutInCell="1" allowOverlap="1" wp14:anchorId="73D6B97C" wp14:editId="0F96BB91">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6B8DD303" w14:textId="1E64666D" w:rsidR="004C4B24" w:rsidRPr="00F85129" w:rsidRDefault="00A70085" w:rsidP="004C4B24">
            <w:pPr>
              <w:spacing w:before="120" w:after="0"/>
              <w:jc w:val="left"/>
              <w:rPr>
                <w:color w:val="243782" w:themeColor="text2"/>
                <w:sz w:val="22"/>
                <w:szCs w:val="22"/>
              </w:rPr>
            </w:pPr>
            <w:hyperlink r:id="rId20" w:history="1">
              <w:r w:rsidR="004C4B24" w:rsidRPr="00824EC8">
                <w:rPr>
                  <w:rStyle w:val="Hyperlink"/>
                  <w:sz w:val="22"/>
                  <w:szCs w:val="22"/>
                  <w:u w:val="single"/>
                </w:rPr>
                <w:t>Stellantis</w:t>
              </w:r>
            </w:hyperlink>
          </w:p>
        </w:tc>
        <w:tc>
          <w:tcPr>
            <w:tcW w:w="556" w:type="dxa"/>
            <w:vAlign w:val="center"/>
          </w:tcPr>
          <w:p w14:paraId="3AE5022A" w14:textId="5DF698D3" w:rsidR="004C4B24" w:rsidRPr="006279C9" w:rsidRDefault="004C4B24" w:rsidP="004C4B2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7460" behindDoc="1" locked="0" layoutInCell="1" allowOverlap="1" wp14:anchorId="5851CFF6" wp14:editId="55A3ED2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E90EAA2" w14:textId="2AB5B339" w:rsidR="004C4B24" w:rsidRPr="00F85129" w:rsidRDefault="00A70085" w:rsidP="004C4B24">
            <w:pPr>
              <w:spacing w:before="120" w:after="0"/>
              <w:jc w:val="left"/>
              <w:rPr>
                <w:color w:val="243782" w:themeColor="text2"/>
                <w:sz w:val="22"/>
                <w:szCs w:val="22"/>
              </w:rPr>
            </w:pPr>
            <w:hyperlink r:id="rId22" w:history="1">
              <w:r w:rsidR="004C4B24" w:rsidRPr="00824EC8">
                <w:rPr>
                  <w:rStyle w:val="Hyperlink"/>
                  <w:sz w:val="22"/>
                  <w:szCs w:val="22"/>
                  <w:u w:val="single"/>
                </w:rPr>
                <w:t>Stellantis</w:t>
              </w:r>
            </w:hyperlink>
          </w:p>
        </w:tc>
        <w:tc>
          <w:tcPr>
            <w:tcW w:w="568" w:type="dxa"/>
            <w:vAlign w:val="center"/>
          </w:tcPr>
          <w:p w14:paraId="18863FD7" w14:textId="5A02A65B" w:rsidR="004C4B24" w:rsidRPr="006279C9" w:rsidRDefault="004C4B24" w:rsidP="004C4B24">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8484" behindDoc="1" locked="0" layoutInCell="1" allowOverlap="1" wp14:anchorId="32B4E56C" wp14:editId="60D23D7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714BDFAA" w14:textId="2551C9E0" w:rsidR="004C4B24" w:rsidRPr="00F85129" w:rsidRDefault="00A70085" w:rsidP="004C4B24">
            <w:pPr>
              <w:spacing w:before="120" w:after="0"/>
              <w:jc w:val="left"/>
              <w:rPr>
                <w:color w:val="243782" w:themeColor="text2"/>
                <w:sz w:val="22"/>
                <w:szCs w:val="22"/>
              </w:rPr>
            </w:pPr>
            <w:hyperlink r:id="rId24" w:history="1">
              <w:r w:rsidR="004C4B24" w:rsidRPr="00824EC8">
                <w:rPr>
                  <w:rStyle w:val="Hyperlink"/>
                  <w:sz w:val="22"/>
                  <w:szCs w:val="22"/>
                  <w:u w:val="single"/>
                </w:rPr>
                <w:t>Stellantis</w:t>
              </w:r>
            </w:hyperlink>
          </w:p>
        </w:tc>
      </w:tr>
      <w:tr w:rsidR="008A6909" w:rsidRPr="00790936" w14:paraId="289FE483" w14:textId="77777777" w:rsidTr="0023542B">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8A6909" w:rsidRPr="00790936" w14:paraId="12A2A28C" w14:textId="77777777" w:rsidTr="00A246B7">
              <w:trPr>
                <w:trHeight w:val="2043"/>
              </w:trPr>
              <w:tc>
                <w:tcPr>
                  <w:tcW w:w="8364" w:type="dxa"/>
                </w:tcPr>
                <w:p w14:paraId="38190A94" w14:textId="77777777" w:rsidR="008A6909" w:rsidRPr="00177D6F" w:rsidRDefault="008A6909" w:rsidP="008A6909">
                  <w:r>
                    <w:rPr>
                      <w:noProof/>
                      <w:lang w:val="en-US"/>
                    </w:rPr>
                    <mc:AlternateContent>
                      <mc:Choice Requires="wps">
                        <w:drawing>
                          <wp:inline distT="0" distB="0" distL="0" distR="0" wp14:anchorId="0442A0B1" wp14:editId="0B1B52E3">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789CF005"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33B79659" w14:textId="77777777" w:rsidR="008A6909" w:rsidRPr="00177D6F" w:rsidRDefault="008A6909" w:rsidP="008A6909">
                  <w:pPr>
                    <w:pStyle w:val="SContact-Title"/>
                  </w:pPr>
                  <w:bookmarkStart w:id="2" w:name="_Hlk61784883"/>
                  <w:r>
                    <w:t>Pour plus d’informations, merci de contacter :</w:t>
                  </w:r>
                </w:p>
                <w:bookmarkStart w:id="3" w:name="_Hlk97712922" w:displacedByCustomXml="next"/>
                <w:sdt>
                  <w:sdtPr>
                    <w:rPr>
                      <w:sz w:val="20"/>
                    </w:rPr>
                    <w:id w:val="143632974"/>
                    <w:placeholder>
                      <w:docPart w:val="6F5DEA944F7846C19DEDD6C7BADB45F5"/>
                    </w:placeholder>
                    <w15:appearance w15:val="hidden"/>
                  </w:sdtPr>
                  <w:sdtEndPr/>
                  <w:sdtContent>
                    <w:p w14:paraId="250FB238" w14:textId="774B0C6E" w:rsidR="008A6909" w:rsidRPr="003F46A0" w:rsidRDefault="00A70085" w:rsidP="008A6909">
                      <w:pPr>
                        <w:pStyle w:val="SContact-Sendersinfo"/>
                        <w:rPr>
                          <w:rFonts w:ascii="Encode Sans ExpandedLight" w:hAnsi="Encode Sans ExpandedLight"/>
                          <w:sz w:val="20"/>
                          <w:szCs w:val="20"/>
                          <w:lang w:val="it-IT"/>
                        </w:rPr>
                      </w:pPr>
                      <w:sdt>
                        <w:sdtPr>
                          <w:rPr>
                            <w:sz w:val="20"/>
                            <w:szCs w:val="20"/>
                          </w:rPr>
                          <w:id w:val="-1719962335"/>
                          <w:placeholder>
                            <w:docPart w:val="71AA0565EB6A4F0586EC54B916FD5D48"/>
                          </w:placeholder>
                          <w15:appearance w15:val="hidden"/>
                        </w:sdtPr>
                        <w:sdtEndPr/>
                        <w:sdtContent>
                          <w:r w:rsidR="000B6B0C" w:rsidRPr="003F46A0">
                            <w:rPr>
                              <w:sz w:val="20"/>
                              <w:szCs w:val="20"/>
                              <w:lang w:val="it-IT"/>
                            </w:rPr>
                            <w:t xml:space="preserve">Fernão </w:t>
                          </w:r>
                          <w:sdt>
                            <w:sdtPr>
                              <w:rPr>
                                <w:sz w:val="20"/>
                                <w:szCs w:val="20"/>
                              </w:rPr>
                              <w:id w:val="743996128"/>
                              <w:placeholder>
                                <w:docPart w:val="8F7E914FE21A4595B472EA8BDF026F19"/>
                              </w:placeholder>
                              <w15:appearance w15:val="hidden"/>
                            </w:sdtPr>
                            <w:sdtEndPr/>
                            <w:sdtContent>
                              <w:sdt>
                                <w:sdtPr>
                                  <w:rPr>
                                    <w:sz w:val="20"/>
                                    <w:szCs w:val="20"/>
                                  </w:rPr>
                                  <w:id w:val="1175080926"/>
                                  <w:placeholder>
                                    <w:docPart w:val="6FB2087B94DC413E95B4C3C77BAE9656"/>
                                  </w:placeholder>
                                  <w15:appearance w15:val="hidden"/>
                                </w:sdtPr>
                                <w:sdtEndPr/>
                                <w:sdtContent>
                                  <w:r w:rsidR="000B6B0C" w:rsidRPr="003F46A0">
                                    <w:rPr>
                                      <w:sz w:val="20"/>
                                      <w:szCs w:val="20"/>
                                      <w:lang w:val="it-IT"/>
                                    </w:rPr>
                                    <w:t>SILVEIRA</w:t>
                                  </w:r>
                                </w:sdtContent>
                              </w:sdt>
                            </w:sdtContent>
                          </w:sdt>
                          <w:r w:rsidR="000B6B0C" w:rsidRPr="003F46A0">
                            <w:rPr>
                              <w:sz w:val="20"/>
                              <w:szCs w:val="20"/>
                              <w:lang w:val="it-IT"/>
                            </w:rPr>
                            <w:t xml:space="preserve">  </w:t>
                          </w:r>
                          <w:sdt>
                            <w:sdtPr>
                              <w:rPr>
                                <w:rFonts w:ascii="Encode Sans ExpandedLight" w:hAnsi="Encode Sans ExpandedLight"/>
                                <w:sz w:val="20"/>
                                <w:szCs w:val="20"/>
                              </w:rPr>
                              <w:id w:val="983514247"/>
                              <w:placeholder>
                                <w:docPart w:val="853A46D03EA041988A8468AEE2726C9B"/>
                              </w:placeholder>
                              <w15:appearance w15:val="hidden"/>
                            </w:sdtPr>
                            <w:sdtEndPr/>
                            <w:sdtContent>
                              <w:r w:rsidR="000B6B0C" w:rsidRPr="003F46A0">
                                <w:rPr>
                                  <w:rFonts w:ascii="Encode Sans ExpandedLight" w:hAnsi="Encode Sans ExpandedLight"/>
                                  <w:sz w:val="20"/>
                                  <w:szCs w:val="20"/>
                                  <w:lang w:val="it-IT"/>
                                </w:rPr>
                                <w:t>+31 6 43 25 43 41 – fernao.silveira@stellantis.com</w:t>
                              </w:r>
                            </w:sdtContent>
                          </w:sdt>
                          <w:r w:rsidR="000B6B0C" w:rsidRPr="003F46A0">
                            <w:rPr>
                              <w:rFonts w:ascii="Encode Sans ExpandedLight" w:hAnsi="Encode Sans ExpandedLight"/>
                              <w:sz w:val="20"/>
                              <w:szCs w:val="20"/>
                              <w:lang w:val="it-IT"/>
                            </w:rPr>
                            <w:br/>
                          </w:r>
                          <w:r w:rsidR="000B6B0C" w:rsidRPr="003F46A0">
                            <w:rPr>
                              <w:sz w:val="20"/>
                              <w:szCs w:val="20"/>
                              <w:lang w:val="it-IT"/>
                            </w:rPr>
                            <w:t>Valérie GILLOT</w:t>
                          </w:r>
                        </w:sdtContent>
                      </w:sdt>
                      <w:r w:rsidR="000B6B0C" w:rsidRPr="003F46A0">
                        <w:rPr>
                          <w:sz w:val="20"/>
                          <w:szCs w:val="20"/>
                          <w:lang w:val="it-IT"/>
                        </w:rPr>
                        <w:t xml:space="preserve"> </w:t>
                      </w:r>
                      <w:sdt>
                        <w:sdtPr>
                          <w:rPr>
                            <w:rFonts w:ascii="Encode Sans ExpandedLight" w:hAnsi="Encode Sans ExpandedLight"/>
                            <w:sz w:val="20"/>
                            <w:szCs w:val="20"/>
                          </w:rPr>
                          <w:id w:val="-1037958382"/>
                          <w:placeholder>
                            <w:docPart w:val="31298B3D708B4628A7FEF9FA4C6FC9C9"/>
                          </w:placeholder>
                          <w15:appearance w15:val="hidden"/>
                        </w:sdtPr>
                        <w:sdtEndPr/>
                        <w:sdtContent>
                          <w:r w:rsidR="000B6B0C" w:rsidRPr="003F46A0">
                            <w:rPr>
                              <w:rFonts w:ascii="Encode Sans ExpandedLight" w:hAnsi="Encode Sans ExpandedLight"/>
                              <w:sz w:val="20"/>
                              <w:szCs w:val="20"/>
                              <w:lang w:val="it-IT"/>
                            </w:rPr>
                            <w:t>+ 33 6 83 92 92 96 – valerie.gillot@stellantis.com</w:t>
                          </w:r>
                        </w:sdtContent>
                      </w:sdt>
                    </w:p>
                    <w:p w14:paraId="6634D8AC" w14:textId="38BB26E8" w:rsidR="008A6909" w:rsidRPr="00F85129" w:rsidRDefault="00A70085" w:rsidP="008A6909">
                      <w:pPr>
                        <w:pStyle w:val="SContact-Sendersinfo"/>
                        <w:rPr>
                          <w:rFonts w:ascii="Encode Sans ExpandedLight" w:hAnsi="Encode Sans ExpandedLight"/>
                          <w:sz w:val="20"/>
                          <w:szCs w:val="20"/>
                          <w:lang w:val="en-US"/>
                        </w:rPr>
                      </w:pPr>
                      <w:sdt>
                        <w:sdtPr>
                          <w:rPr>
                            <w:sz w:val="20"/>
                            <w:szCs w:val="20"/>
                          </w:rPr>
                          <w:id w:val="1282529045"/>
                          <w:placeholder>
                            <w:docPart w:val="D4B01FE4F54F44E897E8D12F0F22F31D"/>
                          </w:placeholder>
                          <w15:appearance w15:val="hidden"/>
                        </w:sdtPr>
                        <w:sdtEndPr/>
                        <w:sdtContent>
                          <w:r w:rsidR="00F85129" w:rsidRPr="00F85129">
                            <w:rPr>
                              <w:sz w:val="20"/>
                              <w:szCs w:val="20"/>
                              <w:lang w:val="en-US"/>
                            </w:rPr>
                            <w:t>Ariel GAVILAN</w:t>
                          </w:r>
                          <w:r w:rsidR="00F85129" w:rsidRPr="00F85129">
                            <w:rPr>
                              <w:rFonts w:ascii="Cambria" w:hAnsi="Cambria"/>
                              <w:sz w:val="20"/>
                              <w:szCs w:val="20"/>
                              <w:lang w:val="en-US"/>
                            </w:rPr>
                            <w:t> </w:t>
                          </w:r>
                        </w:sdtContent>
                      </w:sdt>
                      <w:r w:rsidR="00F85129" w:rsidRPr="00F85129">
                        <w:rPr>
                          <w:sz w:val="20"/>
                          <w:szCs w:val="20"/>
                          <w:lang w:val="en-US"/>
                        </w:rPr>
                        <w:t xml:space="preserve"> </w:t>
                      </w:r>
                      <w:sdt>
                        <w:sdtPr>
                          <w:rPr>
                            <w:rFonts w:ascii="Encode Sans ExpandedLight" w:hAnsi="Encode Sans ExpandedLight"/>
                            <w:sz w:val="20"/>
                            <w:szCs w:val="20"/>
                          </w:rPr>
                          <w:id w:val="-878779968"/>
                          <w:placeholder>
                            <w:docPart w:val="0ACDE744CFCD4533B9C1260C8C74B646"/>
                          </w:placeholder>
                          <w15:appearance w15:val="hidden"/>
                        </w:sdtPr>
                        <w:sdtEndPr/>
                        <w:sdtContent>
                          <w:r w:rsidR="00F85129" w:rsidRPr="00F85129">
                            <w:rPr>
                              <w:rFonts w:ascii="Encode Sans ExpandedLight" w:hAnsi="Encode Sans ExpandedLight"/>
                              <w:sz w:val="20"/>
                              <w:szCs w:val="20"/>
                              <w:lang w:val="en-US"/>
                            </w:rPr>
                            <w:t>Jeep Brand Communications – ariel.gavilan@stellantis.com</w:t>
                          </w:r>
                        </w:sdtContent>
                      </w:sdt>
                    </w:p>
                    <w:p w14:paraId="14691F85" w14:textId="77777777" w:rsidR="008A6909" w:rsidRPr="00177D6F" w:rsidRDefault="00A70085" w:rsidP="008A6909">
                      <w:pPr>
                        <w:pStyle w:val="SContact-Sendersinfo"/>
                        <w:rPr>
                          <w:rFonts w:ascii="Encode Sans ExpandedLight" w:hAnsi="Encode Sans ExpandedLight"/>
                          <w:sz w:val="20"/>
                          <w:lang w:val="es-ES"/>
                        </w:rPr>
                      </w:pPr>
                    </w:p>
                  </w:sdtContent>
                </w:sdt>
                <w:bookmarkEnd w:id="3"/>
                <w:p w14:paraId="1FEAED69" w14:textId="77777777" w:rsidR="008A6909" w:rsidRPr="00F85129" w:rsidRDefault="008A6909" w:rsidP="000A7D98">
                  <w:pPr>
                    <w:pStyle w:val="SFooter-Emailwebsite"/>
                    <w:spacing w:after="0"/>
                    <w:rPr>
                      <w:lang w:val="es-ES"/>
                    </w:rPr>
                  </w:pPr>
                  <w:r w:rsidRPr="00F85129">
                    <w:rPr>
                      <w:lang w:val="es-ES"/>
                    </w:rPr>
                    <w:t>communications@stellantis.com</w:t>
                  </w:r>
                  <w:r w:rsidRPr="00F85129">
                    <w:rPr>
                      <w:lang w:val="es-ES"/>
                    </w:rPr>
                    <w:br/>
                    <w:t>www.stellantis.com</w:t>
                  </w:r>
                  <w:bookmarkEnd w:id="2"/>
                </w:p>
              </w:tc>
            </w:tr>
          </w:tbl>
          <w:p w14:paraId="021CDEE7" w14:textId="1B9B83B9" w:rsidR="008A6909" w:rsidRPr="008A6909" w:rsidRDefault="008A6909" w:rsidP="008A6909">
            <w:pPr>
              <w:pStyle w:val="SFooter-Emailwebsite"/>
              <w:rPr>
                <w:lang w:val="es-ES"/>
              </w:rPr>
            </w:pPr>
          </w:p>
        </w:tc>
      </w:tr>
    </w:tbl>
    <w:p w14:paraId="190E4FF5" w14:textId="622BCDC4" w:rsidR="00790936" w:rsidRDefault="00790936" w:rsidP="000A7D98">
      <w:pPr>
        <w:spacing w:after="0"/>
        <w:jc w:val="left"/>
        <w:rPr>
          <w:lang w:val="es-ES"/>
        </w:rPr>
      </w:pPr>
    </w:p>
    <w:p w14:paraId="4581C107" w14:textId="77777777" w:rsidR="00790936" w:rsidRDefault="00790936">
      <w:pPr>
        <w:spacing w:after="0"/>
        <w:jc w:val="left"/>
        <w:rPr>
          <w:lang w:val="es-ES"/>
        </w:rPr>
      </w:pPr>
      <w:r>
        <w:rPr>
          <w:lang w:val="es-ES"/>
        </w:rPr>
        <w:br w:type="page"/>
      </w:r>
    </w:p>
    <w:p w14:paraId="569C5F3D" w14:textId="77777777" w:rsidR="00790936" w:rsidRDefault="00790936" w:rsidP="00790936">
      <w:pPr>
        <w:spacing w:after="0"/>
        <w:rPr>
          <w:rFonts w:ascii="Arial" w:hAnsi="Arial"/>
          <w:b/>
          <w:bCs/>
          <w:i/>
          <w:iCs/>
          <w:color w:val="243782"/>
          <w:sz w:val="18"/>
          <w:szCs w:val="18"/>
          <w:lang w:eastAsia="fr-FR"/>
        </w:rPr>
      </w:pPr>
      <w:r>
        <w:rPr>
          <w:rFonts w:ascii="Arial" w:hAnsi="Arial"/>
          <w:b/>
          <w:bCs/>
          <w:i/>
          <w:iCs/>
          <w:color w:val="243782"/>
          <w:sz w:val="18"/>
          <w:szCs w:val="18"/>
          <w:lang w:eastAsia="fr-FR"/>
        </w:rPr>
        <w:lastRenderedPageBreak/>
        <w:t>DÉCLARATIONS PROSPECTIVES</w:t>
      </w:r>
    </w:p>
    <w:p w14:paraId="47FE9AB3" w14:textId="77777777" w:rsidR="00790936" w:rsidRDefault="00790936" w:rsidP="00790936">
      <w:pPr>
        <w:spacing w:after="0"/>
        <w:rPr>
          <w:rFonts w:ascii="Arial" w:eastAsia="Yu Mincho" w:hAnsi="Arial" w:cs="Arial"/>
          <w:b/>
          <w:bCs/>
          <w:i/>
          <w:iCs/>
          <w:color w:val="243782"/>
          <w:sz w:val="18"/>
          <w:szCs w:val="18"/>
        </w:rPr>
      </w:pPr>
    </w:p>
    <w:p w14:paraId="0D81A251" w14:textId="77777777" w:rsidR="00790936" w:rsidRDefault="00790936" w:rsidP="00790936">
      <w:pPr>
        <w:spacing w:after="0"/>
        <w:rPr>
          <w:rFonts w:ascii="Arial" w:eastAsia="Encode Sans Expanded" w:hAnsi="Arial" w:cs="Arial"/>
          <w:i/>
          <w:iCs/>
          <w:color w:val="242424"/>
          <w:sz w:val="18"/>
          <w:szCs w:val="18"/>
          <w:shd w:val="clear" w:color="auto" w:fill="FFFFFF"/>
        </w:rPr>
      </w:pPr>
      <w:r>
        <w:rPr>
          <w:rFonts w:ascii="Arial" w:hAnsi="Arial" w:cs="Arial"/>
          <w:i/>
          <w:iCs/>
          <w:color w:val="242424"/>
          <w:sz w:val="18"/>
          <w:szCs w:val="18"/>
          <w:shd w:val="clear" w:color="auto" w:fill="FFFFFF"/>
        </w:rPr>
        <w:t xml:space="preserve">Cette communication contient des déclarations prospectives. En particulier, les énoncés concernant les événements futurs et les </w:t>
      </w:r>
      <w:r>
        <w:rPr>
          <w:rFonts w:ascii="Arial" w:hAnsi="Arial" w:cs="Arial"/>
          <w:i/>
          <w:iCs/>
          <w:color w:val="242424"/>
          <w:sz w:val="18"/>
          <w:szCs w:val="18"/>
        </w:rPr>
        <w:t xml:space="preserve">estimations de </w:t>
      </w:r>
      <w:r>
        <w:rPr>
          <w:rFonts w:ascii="Arial" w:hAnsi="Arial" w:cs="Arial"/>
          <w:i/>
          <w:iCs/>
          <w:color w:val="242424"/>
          <w:sz w:val="18"/>
          <w:szCs w:val="18"/>
          <w:shd w:val="clear" w:color="auto" w:fill="FFFFFF"/>
        </w:rPr>
        <w:t xml:space="preserve">résultats des </w:t>
      </w:r>
      <w:r>
        <w:rPr>
          <w:rFonts w:ascii="Arial" w:hAnsi="Arial" w:cs="Arial"/>
          <w:i/>
          <w:iCs/>
          <w:color w:val="242424"/>
          <w:sz w:val="18"/>
          <w:szCs w:val="18"/>
        </w:rPr>
        <w:t>activités</w:t>
      </w:r>
      <w:r>
        <w:rPr>
          <w:rFonts w:ascii="Arial" w:hAnsi="Arial" w:cs="Arial"/>
          <w:i/>
          <w:iCs/>
          <w:color w:val="242424"/>
          <w:sz w:val="18"/>
          <w:szCs w:val="18"/>
          <w:shd w:val="clear" w:color="auto" w:fill="FFFFFF"/>
        </w:rPr>
        <w:t xml:space="preserve">, les stratégies d’entreprise, les avantages </w:t>
      </w:r>
      <w:r>
        <w:rPr>
          <w:rFonts w:ascii="Arial" w:hAnsi="Arial" w:cs="Arial"/>
          <w:i/>
          <w:iCs/>
          <w:color w:val="242424"/>
          <w:sz w:val="18"/>
          <w:szCs w:val="18"/>
        </w:rPr>
        <w:t xml:space="preserve">escomptés </w:t>
      </w:r>
      <w:r>
        <w:rPr>
          <w:rFonts w:ascii="Arial" w:hAnsi="Arial" w:cs="Arial"/>
          <w:i/>
          <w:iCs/>
          <w:color w:val="242424"/>
          <w:sz w:val="18"/>
          <w:szCs w:val="18"/>
          <w:shd w:val="clear" w:color="auto" w:fill="FFFFFF"/>
        </w:rPr>
        <w:t xml:space="preserve">de la transaction proposée, les résultats financiers et opérationnels futurs, la date </w:t>
      </w:r>
      <w:r>
        <w:rPr>
          <w:rFonts w:ascii="Arial" w:hAnsi="Arial" w:cs="Arial"/>
          <w:i/>
          <w:iCs/>
          <w:color w:val="242424"/>
          <w:sz w:val="18"/>
          <w:szCs w:val="18"/>
        </w:rPr>
        <w:t xml:space="preserve">prévue </w:t>
      </w:r>
      <w:r>
        <w:rPr>
          <w:rFonts w:ascii="Arial" w:hAnsi="Arial" w:cs="Arial"/>
          <w:i/>
          <w:iCs/>
          <w:color w:val="242424"/>
          <w:sz w:val="18"/>
          <w:szCs w:val="18"/>
          <w:shd w:val="clear" w:color="auto" w:fill="FFFFFF"/>
        </w:rPr>
        <w:t xml:space="preserve">de </w:t>
      </w:r>
      <w:r>
        <w:rPr>
          <w:rFonts w:ascii="Arial" w:hAnsi="Arial" w:cs="Arial"/>
          <w:i/>
          <w:iCs/>
          <w:color w:val="242424"/>
          <w:sz w:val="18"/>
          <w:szCs w:val="18"/>
        </w:rPr>
        <w:t xml:space="preserve">réalisation </w:t>
      </w:r>
      <w:r>
        <w:rPr>
          <w:rFonts w:ascii="Arial" w:hAnsi="Arial" w:cs="Arial"/>
          <w:i/>
          <w:iCs/>
          <w:color w:val="242424"/>
          <w:sz w:val="18"/>
          <w:szCs w:val="18"/>
          <w:shd w:val="clear" w:color="auto" w:fill="FFFFFF"/>
        </w:rPr>
        <w:t xml:space="preserve">de la transaction proposée et d’autres aspects </w:t>
      </w:r>
      <w:r>
        <w:rPr>
          <w:rFonts w:ascii="Arial" w:hAnsi="Arial" w:cs="Arial"/>
          <w:i/>
          <w:iCs/>
          <w:color w:val="242424"/>
          <w:sz w:val="18"/>
          <w:szCs w:val="18"/>
        </w:rPr>
        <w:t xml:space="preserve">escomptés </w:t>
      </w:r>
      <w:r>
        <w:rPr>
          <w:rFonts w:ascii="Arial" w:hAnsi="Arial" w:cs="Arial"/>
          <w:i/>
          <w:iCs/>
          <w:color w:val="242424"/>
          <w:sz w:val="18"/>
          <w:szCs w:val="18"/>
          <w:shd w:val="clear" w:color="auto" w:fill="FFFFFF"/>
        </w:rPr>
        <w:t xml:space="preserve">de nos </w:t>
      </w:r>
      <w:r>
        <w:rPr>
          <w:rFonts w:ascii="Arial" w:hAnsi="Arial" w:cs="Arial"/>
          <w:i/>
          <w:iCs/>
          <w:color w:val="242424"/>
          <w:sz w:val="18"/>
          <w:szCs w:val="18"/>
        </w:rPr>
        <w:t xml:space="preserve">activités </w:t>
      </w:r>
      <w:r>
        <w:rPr>
          <w:rFonts w:ascii="Arial" w:hAnsi="Arial" w:cs="Arial"/>
          <w:i/>
          <w:iCs/>
          <w:color w:val="242424"/>
          <w:sz w:val="18"/>
          <w:szCs w:val="18"/>
          <w:shd w:val="clear" w:color="auto" w:fill="FFFFFF"/>
        </w:rPr>
        <w:t xml:space="preserve">ou résultats opérationnels sont des </w:t>
      </w:r>
      <w:r>
        <w:rPr>
          <w:rFonts w:ascii="Arial" w:hAnsi="Arial" w:cs="Arial"/>
          <w:i/>
          <w:iCs/>
          <w:color w:val="242424"/>
          <w:sz w:val="18"/>
          <w:szCs w:val="18"/>
        </w:rPr>
        <w:t xml:space="preserve">déclarations </w:t>
      </w:r>
      <w:r>
        <w:rPr>
          <w:rFonts w:ascii="Arial" w:hAnsi="Arial" w:cs="Arial"/>
          <w:i/>
          <w:iCs/>
          <w:color w:val="242424"/>
          <w:sz w:val="18"/>
          <w:szCs w:val="18"/>
          <w:shd w:val="clear" w:color="auto" w:fill="FFFFFF"/>
        </w:rPr>
        <w:t>prospecti</w:t>
      </w:r>
      <w:r>
        <w:rPr>
          <w:rFonts w:ascii="Arial" w:hAnsi="Arial" w:cs="Arial"/>
          <w:i/>
          <w:iCs/>
          <w:color w:val="242424"/>
          <w:sz w:val="18"/>
          <w:szCs w:val="18"/>
        </w:rPr>
        <w:t>ve</w:t>
      </w:r>
      <w:r>
        <w:rPr>
          <w:rFonts w:ascii="Arial" w:hAnsi="Arial" w:cs="Arial"/>
          <w:i/>
          <w:iCs/>
          <w:color w:val="242424"/>
          <w:sz w:val="18"/>
          <w:szCs w:val="18"/>
          <w:shd w:val="clear" w:color="auto" w:fill="FFFFFF"/>
        </w:rPr>
        <w:t xml:space="preserve">s. </w:t>
      </w:r>
      <w:r>
        <w:rPr>
          <w:rFonts w:ascii="Arial" w:hAnsi="Arial" w:cs="Arial"/>
          <w:i/>
          <w:iCs/>
          <w:color w:val="242424"/>
          <w:sz w:val="18"/>
          <w:szCs w:val="18"/>
        </w:rPr>
        <w:t xml:space="preserve">Des mots et expressions déclarations </w:t>
      </w:r>
      <w:r>
        <w:rPr>
          <w:rFonts w:ascii="Arial" w:hAnsi="Arial" w:cs="Arial"/>
          <w:i/>
          <w:iCs/>
          <w:color w:val="242424"/>
          <w:sz w:val="18"/>
          <w:szCs w:val="18"/>
          <w:shd w:val="clear" w:color="auto" w:fill="FFFFFF"/>
        </w:rPr>
        <w:t>tels que “ peut “, “ va “, “ s’attend</w:t>
      </w:r>
      <w:r>
        <w:rPr>
          <w:rFonts w:ascii="Arial" w:hAnsi="Arial" w:cs="Arial"/>
          <w:i/>
          <w:iCs/>
          <w:color w:val="242424"/>
          <w:sz w:val="18"/>
          <w:szCs w:val="18"/>
        </w:rPr>
        <w:t>re à</w:t>
      </w:r>
      <w:r>
        <w:rPr>
          <w:rFonts w:ascii="Arial" w:hAnsi="Arial" w:cs="Arial"/>
          <w:i/>
          <w:iCs/>
          <w:color w:val="242424"/>
          <w:sz w:val="18"/>
          <w:szCs w:val="18"/>
          <w:shd w:val="clear" w:color="auto" w:fill="FFFFFF"/>
        </w:rPr>
        <w:t xml:space="preserve"> “, “ pourrait “, “ devrait “, “ </w:t>
      </w:r>
      <w:r>
        <w:rPr>
          <w:rFonts w:ascii="Arial" w:hAnsi="Arial" w:cs="Arial"/>
          <w:i/>
          <w:iCs/>
          <w:color w:val="242424"/>
          <w:sz w:val="18"/>
          <w:szCs w:val="18"/>
        </w:rPr>
        <w:t>avoir</w:t>
      </w:r>
      <w:r>
        <w:rPr>
          <w:rFonts w:ascii="Arial" w:hAnsi="Arial" w:cs="Arial"/>
          <w:i/>
          <w:iCs/>
          <w:color w:val="242424"/>
          <w:sz w:val="18"/>
          <w:szCs w:val="18"/>
          <w:shd w:val="clear" w:color="auto" w:fill="FFFFFF"/>
        </w:rPr>
        <w:t xml:space="preserve"> l’intention </w:t>
      </w:r>
      <w:r>
        <w:rPr>
          <w:rFonts w:ascii="Arial" w:hAnsi="Arial" w:cs="Arial"/>
          <w:i/>
          <w:iCs/>
          <w:color w:val="242424"/>
          <w:sz w:val="18"/>
          <w:szCs w:val="18"/>
        </w:rPr>
        <w:t>de</w:t>
      </w:r>
      <w:r>
        <w:rPr>
          <w:rFonts w:ascii="Arial" w:hAnsi="Arial" w:cs="Arial"/>
          <w:i/>
          <w:iCs/>
          <w:color w:val="242424"/>
          <w:sz w:val="18"/>
          <w:szCs w:val="18"/>
          <w:shd w:val="clear" w:color="auto" w:fill="FFFFFF"/>
        </w:rPr>
        <w:t>“, “ estime</w:t>
      </w:r>
      <w:r>
        <w:rPr>
          <w:rFonts w:ascii="Arial" w:hAnsi="Arial" w:cs="Arial"/>
          <w:i/>
          <w:iCs/>
          <w:color w:val="242424"/>
          <w:sz w:val="18"/>
          <w:szCs w:val="18"/>
        </w:rPr>
        <w:t>r</w:t>
      </w:r>
      <w:r>
        <w:rPr>
          <w:rFonts w:ascii="Arial" w:hAnsi="Arial" w:cs="Arial"/>
          <w:i/>
          <w:iCs/>
          <w:color w:val="242424"/>
          <w:sz w:val="18"/>
          <w:szCs w:val="18"/>
          <w:shd w:val="clear" w:color="auto" w:fill="FFFFFF"/>
        </w:rPr>
        <w:t xml:space="preserve"> “, “ anticipe</w:t>
      </w:r>
      <w:r>
        <w:rPr>
          <w:rFonts w:ascii="Arial" w:hAnsi="Arial" w:cs="Arial"/>
          <w:i/>
          <w:iCs/>
          <w:color w:val="242424"/>
          <w:sz w:val="18"/>
          <w:szCs w:val="18"/>
        </w:rPr>
        <w:t>r</w:t>
      </w:r>
      <w:r>
        <w:rPr>
          <w:rFonts w:ascii="Arial" w:hAnsi="Arial" w:cs="Arial"/>
          <w:i/>
          <w:iCs/>
          <w:color w:val="242424"/>
          <w:sz w:val="18"/>
          <w:szCs w:val="18"/>
          <w:shd w:val="clear" w:color="auto" w:fill="FFFFFF"/>
        </w:rPr>
        <w:t xml:space="preserve"> “, </w:t>
      </w:r>
      <w:r>
        <w:rPr>
          <w:rFonts w:ascii="Arial" w:hAnsi="Arial" w:cs="Arial"/>
          <w:i/>
          <w:iCs/>
          <w:color w:val="242424"/>
          <w:sz w:val="18"/>
          <w:szCs w:val="18"/>
        </w:rPr>
        <w:t xml:space="preserve">“ penser “, </w:t>
      </w:r>
      <w:r>
        <w:rPr>
          <w:rFonts w:ascii="Arial" w:hAnsi="Arial" w:cs="Arial"/>
          <w:i/>
          <w:iCs/>
          <w:color w:val="242424"/>
          <w:sz w:val="18"/>
          <w:szCs w:val="18"/>
          <w:shd w:val="clear" w:color="auto" w:fill="FFFFFF"/>
        </w:rPr>
        <w:t>“ croi</w:t>
      </w:r>
      <w:r>
        <w:rPr>
          <w:rFonts w:ascii="Arial" w:hAnsi="Arial" w:cs="Arial"/>
          <w:i/>
          <w:iCs/>
          <w:color w:val="242424"/>
          <w:sz w:val="18"/>
          <w:szCs w:val="18"/>
        </w:rPr>
        <w:t>re</w:t>
      </w:r>
      <w:r>
        <w:rPr>
          <w:rFonts w:ascii="Arial" w:hAnsi="Arial" w:cs="Arial"/>
          <w:i/>
          <w:iCs/>
          <w:color w:val="242424"/>
          <w:sz w:val="18"/>
          <w:szCs w:val="18"/>
          <w:shd w:val="clear" w:color="auto" w:fill="FFFFFF"/>
        </w:rPr>
        <w:t xml:space="preserve"> “, “ reste</w:t>
      </w:r>
      <w:r>
        <w:rPr>
          <w:rFonts w:ascii="Arial" w:hAnsi="Arial" w:cs="Arial"/>
          <w:i/>
          <w:iCs/>
          <w:color w:val="242424"/>
          <w:sz w:val="18"/>
          <w:szCs w:val="18"/>
        </w:rPr>
        <w:t>r</w:t>
      </w:r>
      <w:r>
        <w:rPr>
          <w:rFonts w:ascii="Arial" w:hAnsi="Arial" w:cs="Arial"/>
          <w:i/>
          <w:iCs/>
          <w:color w:val="242424"/>
          <w:sz w:val="18"/>
          <w:szCs w:val="18"/>
          <w:shd w:val="clear" w:color="auto" w:fill="FFFFFF"/>
        </w:rPr>
        <w:t xml:space="preserve"> “, “ en bonne voie “, “ conception”, “ cible “, “ objectif “, “ but “, “ prévision “, “ projection “, “ perspectives “, </w:t>
      </w:r>
      <w:r>
        <w:rPr>
          <w:rFonts w:ascii="Arial" w:hAnsi="Arial" w:cs="Arial"/>
          <w:i/>
          <w:iCs/>
          <w:color w:val="242424"/>
          <w:sz w:val="18"/>
          <w:szCs w:val="18"/>
        </w:rPr>
        <w:t xml:space="preserve">“ estimation “, </w:t>
      </w:r>
      <w:r>
        <w:rPr>
          <w:rFonts w:ascii="Arial" w:hAnsi="Arial" w:cs="Arial"/>
          <w:i/>
          <w:iCs/>
          <w:color w:val="242424"/>
          <w:sz w:val="18"/>
          <w:szCs w:val="18"/>
          <w:shd w:val="clear" w:color="auto" w:fill="FFFFFF"/>
        </w:rPr>
        <w:t>“ plan</w:t>
      </w:r>
      <w:r>
        <w:rPr>
          <w:rFonts w:ascii="Arial" w:hAnsi="Arial" w:cs="Arial"/>
          <w:i/>
          <w:iCs/>
          <w:color w:val="242424"/>
          <w:sz w:val="18"/>
          <w:szCs w:val="18"/>
        </w:rPr>
        <w:t>ifier</w:t>
      </w:r>
      <w:r>
        <w:rPr>
          <w:rFonts w:ascii="Arial" w:hAnsi="Arial" w:cs="Arial"/>
          <w:i/>
          <w:iCs/>
          <w:color w:val="242424"/>
          <w:sz w:val="18"/>
          <w:szCs w:val="18"/>
          <w:shd w:val="clear" w:color="auto" w:fill="FFFFFF"/>
        </w:rPr>
        <w:t xml:space="preserve"> “, </w:t>
      </w:r>
      <w:r>
        <w:rPr>
          <w:rFonts w:ascii="Arial" w:hAnsi="Arial" w:cs="Arial"/>
          <w:i/>
          <w:iCs/>
          <w:color w:val="242424"/>
          <w:sz w:val="18"/>
          <w:szCs w:val="18"/>
        </w:rPr>
        <w:t>ainsi que les mots et expressions de cette nature et toutes les phrases au futur indiquent des déclarations prospectives</w:t>
      </w:r>
      <w:r>
        <w:rPr>
          <w:rFonts w:ascii="Arial" w:hAnsi="Arial" w:cs="Arial"/>
          <w:i/>
          <w:iCs/>
          <w:color w:val="242424"/>
          <w:sz w:val="18"/>
          <w:szCs w:val="18"/>
          <w:shd w:val="clear" w:color="auto" w:fill="FFFFFF"/>
        </w:rPr>
        <w:t>. Les déclarations prospectives ne sont pas des garanties de rendement futur. Elles sont fondées sur l’état actuel des connaissances</w:t>
      </w:r>
      <w:r>
        <w:rPr>
          <w:rFonts w:ascii="Arial" w:hAnsi="Arial" w:cs="Arial"/>
          <w:i/>
          <w:iCs/>
          <w:color w:val="242424"/>
          <w:sz w:val="18"/>
          <w:szCs w:val="18"/>
        </w:rPr>
        <w:t xml:space="preserve"> de Stellantis</w:t>
      </w:r>
      <w:r>
        <w:rPr>
          <w:rFonts w:ascii="Arial" w:hAnsi="Arial" w:cs="Arial"/>
          <w:i/>
          <w:iCs/>
          <w:color w:val="242424"/>
          <w:sz w:val="18"/>
          <w:szCs w:val="18"/>
          <w:shd w:val="clear" w:color="auto" w:fill="FFFFFF"/>
        </w:rPr>
        <w:t xml:space="preserve">, les attentes futures et les projections concernant </w:t>
      </w:r>
      <w:r>
        <w:rPr>
          <w:rFonts w:ascii="Arial" w:hAnsi="Arial" w:cs="Arial"/>
          <w:i/>
          <w:iCs/>
          <w:color w:val="242424"/>
          <w:sz w:val="18"/>
          <w:szCs w:val="18"/>
        </w:rPr>
        <w:t>des évènements futurs</w:t>
      </w:r>
      <w:r>
        <w:rPr>
          <w:rFonts w:ascii="Arial" w:hAnsi="Arial" w:cs="Arial"/>
          <w:i/>
          <w:iCs/>
          <w:color w:val="242424"/>
          <w:sz w:val="18"/>
          <w:szCs w:val="18"/>
          <w:shd w:val="clear" w:color="auto" w:fill="FFFFFF"/>
        </w:rPr>
        <w:t xml:space="preserve"> et sont</w:t>
      </w:r>
      <w:r>
        <w:rPr>
          <w:rFonts w:ascii="Arial" w:hAnsi="Arial" w:cs="Arial"/>
          <w:i/>
          <w:iCs/>
          <w:color w:val="242424"/>
          <w:sz w:val="18"/>
          <w:szCs w:val="18"/>
        </w:rPr>
        <w:t>,</w:t>
      </w:r>
      <w:r>
        <w:rPr>
          <w:rFonts w:ascii="Arial" w:hAnsi="Arial" w:cs="Arial"/>
          <w:i/>
          <w:iCs/>
          <w:color w:val="242424"/>
          <w:sz w:val="18"/>
          <w:szCs w:val="18"/>
          <w:shd w:val="clear" w:color="auto" w:fill="FFFFFF"/>
        </w:rPr>
        <w:t xml:space="preserve"> par nature</w:t>
      </w:r>
      <w:r>
        <w:rPr>
          <w:rFonts w:ascii="Arial" w:hAnsi="Arial" w:cs="Arial"/>
          <w:i/>
          <w:iCs/>
          <w:color w:val="242424"/>
          <w:sz w:val="18"/>
          <w:szCs w:val="18"/>
        </w:rPr>
        <w:t>,</w:t>
      </w:r>
      <w:r>
        <w:rPr>
          <w:rFonts w:ascii="Arial" w:hAnsi="Arial" w:cs="Arial"/>
          <w:i/>
          <w:iCs/>
          <w:color w:val="242424"/>
          <w:sz w:val="18"/>
          <w:szCs w:val="18"/>
          <w:shd w:val="clear" w:color="auto" w:fill="FFFFFF"/>
        </w:rPr>
        <w:t xml:space="preserve"> </w:t>
      </w:r>
      <w:r>
        <w:rPr>
          <w:rFonts w:ascii="Arial" w:hAnsi="Arial" w:cs="Arial"/>
          <w:i/>
          <w:iCs/>
          <w:color w:val="242424"/>
          <w:sz w:val="18"/>
          <w:szCs w:val="18"/>
        </w:rPr>
        <w:t xml:space="preserve">soumises à de nombreux </w:t>
      </w:r>
      <w:r>
        <w:rPr>
          <w:rFonts w:ascii="Arial" w:hAnsi="Arial" w:cs="Arial"/>
          <w:i/>
          <w:iCs/>
          <w:color w:val="242424"/>
          <w:sz w:val="18"/>
          <w:szCs w:val="18"/>
          <w:shd w:val="clear" w:color="auto" w:fill="FFFFFF"/>
        </w:rPr>
        <w:t xml:space="preserve">risques et incertitudes </w:t>
      </w:r>
      <w:r>
        <w:rPr>
          <w:rFonts w:ascii="Arial" w:hAnsi="Arial" w:cs="Arial"/>
          <w:i/>
          <w:iCs/>
          <w:color w:val="242424"/>
          <w:sz w:val="18"/>
          <w:szCs w:val="18"/>
        </w:rPr>
        <w:t>inhérentes à ces activités et donc difficilement prévisibles</w:t>
      </w:r>
      <w:r>
        <w:rPr>
          <w:rFonts w:ascii="Arial" w:hAnsi="Arial" w:cs="Arial"/>
          <w:i/>
          <w:iCs/>
          <w:color w:val="242424"/>
          <w:sz w:val="18"/>
          <w:szCs w:val="18"/>
          <w:shd w:val="clear" w:color="auto" w:fill="FFFFFF"/>
        </w:rPr>
        <w:t>. Elles se rapportent à des événements et dépendent de circonstances qui pourraient ou non se produire ou exister à l’avenir et, par conséquent,</w:t>
      </w:r>
      <w:r>
        <w:rPr>
          <w:rFonts w:ascii="Arial" w:hAnsi="Arial" w:cs="Arial"/>
          <w:i/>
          <w:iCs/>
          <w:color w:val="242424"/>
          <w:sz w:val="18"/>
          <w:szCs w:val="18"/>
        </w:rPr>
        <w:t xml:space="preserve"> il ne faut pas s’y fier indûment</w:t>
      </w:r>
      <w:r>
        <w:rPr>
          <w:rFonts w:ascii="Arial" w:hAnsi="Arial" w:cs="Arial"/>
          <w:i/>
          <w:iCs/>
          <w:color w:val="242424"/>
          <w:sz w:val="18"/>
          <w:szCs w:val="18"/>
          <w:shd w:val="clear" w:color="auto" w:fill="FFFFFF"/>
        </w:rPr>
        <w:t>. </w:t>
      </w:r>
    </w:p>
    <w:p w14:paraId="413CB65F" w14:textId="77777777" w:rsidR="00790936" w:rsidRDefault="00790936" w:rsidP="00790936">
      <w:pPr>
        <w:spacing w:after="0"/>
        <w:rPr>
          <w:rFonts w:ascii="Arial" w:hAnsi="Arial" w:cs="Arial"/>
          <w:i/>
          <w:iCs/>
          <w:color w:val="242424"/>
          <w:sz w:val="18"/>
          <w:szCs w:val="18"/>
          <w:shd w:val="clear" w:color="auto" w:fill="FFFFFF"/>
        </w:rPr>
      </w:pPr>
    </w:p>
    <w:p w14:paraId="512D3626" w14:textId="77777777" w:rsidR="00790936" w:rsidRDefault="00790936" w:rsidP="00790936">
      <w:pPr>
        <w:rPr>
          <w:rFonts w:ascii="Arial" w:hAnsi="Arial" w:cs="Arial"/>
          <w:i/>
          <w:iCs/>
          <w:color w:val="242424"/>
          <w:sz w:val="18"/>
          <w:szCs w:val="18"/>
          <w:shd w:val="clear" w:color="auto" w:fill="FFFFFF"/>
        </w:rPr>
      </w:pPr>
      <w:r>
        <w:rPr>
          <w:rFonts w:ascii="Arial" w:hAnsi="Arial" w:cs="Arial"/>
          <w:i/>
          <w:iCs/>
          <w:color w:val="242424"/>
          <w:sz w:val="18"/>
          <w:szCs w:val="18"/>
          <w:shd w:val="clear" w:color="auto" w:fill="FFFFFF"/>
        </w:rPr>
        <w:t xml:space="preserve">Les résultats réels peuvent </w:t>
      </w:r>
      <w:r>
        <w:rPr>
          <w:rFonts w:ascii="Arial" w:hAnsi="Arial" w:cs="Arial"/>
          <w:i/>
          <w:iCs/>
          <w:color w:val="242424"/>
          <w:sz w:val="18"/>
          <w:szCs w:val="18"/>
        </w:rPr>
        <w:t xml:space="preserve">sensiblement </w:t>
      </w:r>
      <w:r>
        <w:rPr>
          <w:rFonts w:ascii="Arial" w:hAnsi="Arial" w:cs="Arial"/>
          <w:i/>
          <w:iCs/>
          <w:color w:val="242424"/>
          <w:sz w:val="18"/>
          <w:szCs w:val="18"/>
          <w:shd w:val="clear" w:color="auto" w:fill="FFFFFF"/>
        </w:rPr>
        <w:t xml:space="preserve">différer de ceux exprimés dans les </w:t>
      </w:r>
      <w:r>
        <w:rPr>
          <w:rFonts w:ascii="Arial" w:hAnsi="Arial" w:cs="Arial"/>
          <w:i/>
          <w:iCs/>
          <w:color w:val="242424"/>
          <w:sz w:val="18"/>
          <w:szCs w:val="18"/>
        </w:rPr>
        <w:t xml:space="preserve">déclarations </w:t>
      </w:r>
      <w:r>
        <w:rPr>
          <w:rFonts w:ascii="Arial" w:hAnsi="Arial" w:cs="Arial"/>
          <w:i/>
          <w:iCs/>
          <w:color w:val="242424"/>
          <w:sz w:val="18"/>
          <w:szCs w:val="18"/>
          <w:shd w:val="clear" w:color="auto" w:fill="FFFFFF"/>
        </w:rPr>
        <w:t>prospecti</w:t>
      </w:r>
      <w:r>
        <w:rPr>
          <w:rFonts w:ascii="Arial" w:hAnsi="Arial" w:cs="Arial"/>
          <w:i/>
          <w:iCs/>
          <w:color w:val="242424"/>
          <w:sz w:val="18"/>
          <w:szCs w:val="18"/>
        </w:rPr>
        <w:t>ve</w:t>
      </w:r>
      <w:r>
        <w:rPr>
          <w:rFonts w:ascii="Arial" w:hAnsi="Arial" w:cs="Arial"/>
          <w:i/>
          <w:iCs/>
          <w:color w:val="242424"/>
          <w:sz w:val="18"/>
          <w:szCs w:val="18"/>
          <w:shd w:val="clear" w:color="auto" w:fill="FFFFFF"/>
        </w:rPr>
        <w:t>s en raison de divers facteurs, notamment : l’impact de la pandémie COVID-19, la capacité de Stellantis à lancer de nouveaux produits avec succès et à maintenir le volume des expéditions de véhicules; l’évolution des marchés financiers mondiaux, l’environnement économique général et l’évolution de la demande de produits automobiles qui sont soumis à un cycle conjoncturel; l’évolution de la situation économique et politique</w:t>
      </w:r>
      <w:r>
        <w:rPr>
          <w:rFonts w:ascii="Arial" w:hAnsi="Arial" w:cs="Arial"/>
          <w:i/>
          <w:iCs/>
          <w:color w:val="242424"/>
          <w:sz w:val="18"/>
          <w:szCs w:val="18"/>
        </w:rPr>
        <w:t>s</w:t>
      </w:r>
      <w:r>
        <w:rPr>
          <w:rFonts w:ascii="Arial" w:hAnsi="Arial" w:cs="Arial"/>
          <w:i/>
          <w:iCs/>
          <w:color w:val="242424"/>
          <w:sz w:val="18"/>
          <w:szCs w:val="18"/>
          <w:shd w:val="clear" w:color="auto" w:fill="FFFFFF"/>
        </w:rPr>
        <w:t xml:space="preserve"> locale</w:t>
      </w:r>
      <w:r>
        <w:rPr>
          <w:rFonts w:ascii="Arial" w:hAnsi="Arial" w:cs="Arial"/>
          <w:i/>
          <w:iCs/>
          <w:color w:val="242424"/>
          <w:sz w:val="18"/>
          <w:szCs w:val="18"/>
        </w:rPr>
        <w:t>s</w:t>
      </w:r>
      <w:r>
        <w:rPr>
          <w:rFonts w:ascii="Arial" w:hAnsi="Arial" w:cs="Arial"/>
          <w:i/>
          <w:iCs/>
          <w:color w:val="242424"/>
          <w:sz w:val="18"/>
          <w:szCs w:val="18"/>
          <w:shd w:val="clear" w:color="auto" w:fill="FFFFFF"/>
        </w:rPr>
        <w:t xml:space="preserve">, l’évolution de la politique commerciale et l’imposition de </w:t>
      </w:r>
      <w:r>
        <w:rPr>
          <w:rFonts w:ascii="Arial" w:hAnsi="Arial" w:cs="Arial"/>
          <w:i/>
          <w:iCs/>
          <w:color w:val="242424"/>
          <w:sz w:val="18"/>
          <w:szCs w:val="18"/>
        </w:rPr>
        <w:t xml:space="preserve">taxes </w:t>
      </w:r>
      <w:r>
        <w:rPr>
          <w:rFonts w:ascii="Arial" w:hAnsi="Arial" w:cs="Arial"/>
          <w:i/>
          <w:iCs/>
          <w:color w:val="242424"/>
          <w:sz w:val="18"/>
          <w:szCs w:val="18"/>
          <w:shd w:val="clear" w:color="auto" w:fill="FFFFFF"/>
        </w:rPr>
        <w:t xml:space="preserve">ou de </w:t>
      </w:r>
      <w:r>
        <w:rPr>
          <w:rFonts w:ascii="Arial" w:hAnsi="Arial" w:cs="Arial"/>
          <w:i/>
          <w:iCs/>
          <w:color w:val="242424"/>
          <w:sz w:val="18"/>
          <w:szCs w:val="18"/>
        </w:rPr>
        <w:t xml:space="preserve">droits de douane </w:t>
      </w:r>
      <w:r>
        <w:rPr>
          <w:rFonts w:ascii="Arial" w:hAnsi="Arial" w:cs="Arial"/>
          <w:i/>
          <w:iCs/>
          <w:color w:val="242424"/>
          <w:sz w:val="18"/>
          <w:szCs w:val="18"/>
          <w:shd w:val="clear" w:color="auto" w:fill="FFFFFF"/>
        </w:rPr>
        <w:t>mondi</w:t>
      </w:r>
      <w:r>
        <w:rPr>
          <w:rFonts w:ascii="Arial" w:hAnsi="Arial" w:cs="Arial"/>
          <w:i/>
          <w:iCs/>
          <w:color w:val="242424"/>
          <w:sz w:val="18"/>
          <w:szCs w:val="18"/>
        </w:rPr>
        <w:t>ales</w:t>
      </w:r>
      <w:r>
        <w:rPr>
          <w:rFonts w:ascii="Arial" w:hAnsi="Arial" w:cs="Arial"/>
          <w:i/>
          <w:iCs/>
          <w:color w:val="242424"/>
          <w:sz w:val="18"/>
          <w:szCs w:val="18"/>
          <w:shd w:val="clear" w:color="auto" w:fill="FFFFFF"/>
        </w:rPr>
        <w:t xml:space="preserve"> et </w:t>
      </w:r>
      <w:r>
        <w:rPr>
          <w:rFonts w:ascii="Arial" w:hAnsi="Arial" w:cs="Arial"/>
          <w:i/>
          <w:iCs/>
          <w:color w:val="242424"/>
          <w:sz w:val="18"/>
          <w:szCs w:val="18"/>
        </w:rPr>
        <w:t xml:space="preserve">régionales applicables </w:t>
      </w:r>
      <w:r>
        <w:rPr>
          <w:rFonts w:ascii="Arial" w:hAnsi="Arial" w:cs="Arial"/>
          <w:i/>
          <w:iCs/>
          <w:color w:val="242424"/>
          <w:sz w:val="18"/>
          <w:szCs w:val="18"/>
          <w:shd w:val="clear" w:color="auto" w:fill="FFFFFF"/>
        </w:rPr>
        <w:t xml:space="preserve">à l’industrie automobile, l’adoption de réformes fiscales ou d’autres modifications des lois et règlements fiscaux; la capacité de Stellantis’ à élargir certaines de leurs marques à l’échelle mondiale; sa capacité à offrir des produits innovants et attrayants; sa capacité à développer, fabriquer et vendre des véhicules dotés de caractéristiques avancées, notamment </w:t>
      </w:r>
      <w:r>
        <w:rPr>
          <w:rFonts w:ascii="Arial" w:hAnsi="Arial" w:cs="Arial"/>
          <w:i/>
          <w:iCs/>
          <w:color w:val="242424"/>
          <w:sz w:val="18"/>
          <w:szCs w:val="18"/>
        </w:rPr>
        <w:t>l’amélioration de l’</w:t>
      </w:r>
      <w:r>
        <w:rPr>
          <w:rFonts w:ascii="Arial" w:hAnsi="Arial" w:cs="Arial"/>
          <w:i/>
          <w:iCs/>
          <w:color w:val="242424"/>
          <w:sz w:val="18"/>
          <w:szCs w:val="18"/>
          <w:shd w:val="clear" w:color="auto" w:fill="FFFFFF"/>
        </w:rPr>
        <w:t xml:space="preserve">électrification, </w:t>
      </w:r>
      <w:r>
        <w:rPr>
          <w:rFonts w:ascii="Arial" w:hAnsi="Arial" w:cs="Arial"/>
          <w:i/>
          <w:iCs/>
          <w:color w:val="242424"/>
          <w:sz w:val="18"/>
          <w:szCs w:val="18"/>
        </w:rPr>
        <w:t xml:space="preserve">de la </w:t>
      </w:r>
      <w:r>
        <w:rPr>
          <w:rFonts w:ascii="Arial" w:hAnsi="Arial" w:cs="Arial"/>
          <w:i/>
          <w:iCs/>
          <w:color w:val="242424"/>
          <w:sz w:val="18"/>
          <w:szCs w:val="18"/>
          <w:shd w:val="clear" w:color="auto" w:fill="FFFFFF"/>
        </w:rPr>
        <w:t xml:space="preserve">connectivité et des caractéristiques de conduite autonome; </w:t>
      </w:r>
      <w:r>
        <w:rPr>
          <w:rFonts w:ascii="Arial" w:hAnsi="Arial" w:cs="Arial"/>
          <w:i/>
          <w:iCs/>
          <w:color w:val="242424"/>
          <w:sz w:val="18"/>
          <w:szCs w:val="18"/>
        </w:rPr>
        <w:t xml:space="preserve">tous </w:t>
      </w:r>
      <w:r>
        <w:rPr>
          <w:rFonts w:ascii="Arial" w:hAnsi="Arial" w:cs="Arial"/>
          <w:i/>
          <w:iCs/>
          <w:color w:val="242424"/>
          <w:sz w:val="18"/>
          <w:szCs w:val="18"/>
          <w:shd w:val="clear" w:color="auto" w:fill="FFFFFF"/>
        </w:rPr>
        <w:t xml:space="preserve">types </w:t>
      </w:r>
      <w:r>
        <w:rPr>
          <w:rFonts w:ascii="Arial" w:hAnsi="Arial" w:cs="Arial"/>
          <w:i/>
          <w:iCs/>
          <w:color w:val="242424"/>
          <w:sz w:val="18"/>
          <w:szCs w:val="18"/>
        </w:rPr>
        <w:t xml:space="preserve">d’actions, </w:t>
      </w:r>
      <w:r>
        <w:rPr>
          <w:rFonts w:ascii="Arial" w:hAnsi="Arial" w:cs="Arial"/>
          <w:i/>
          <w:iCs/>
          <w:color w:val="242424"/>
          <w:sz w:val="18"/>
          <w:szCs w:val="18"/>
          <w:shd w:val="clear" w:color="auto" w:fill="FFFFFF"/>
        </w:rPr>
        <w:t xml:space="preserve">de réclamations, de poursuites judiciaires, d’enquêtes gouvernementales et d’autres </w:t>
      </w:r>
      <w:r>
        <w:rPr>
          <w:rFonts w:ascii="Arial" w:hAnsi="Arial" w:cs="Arial"/>
          <w:i/>
          <w:iCs/>
          <w:color w:val="242424"/>
          <w:sz w:val="18"/>
          <w:szCs w:val="18"/>
        </w:rPr>
        <w:t xml:space="preserve">évènements </w:t>
      </w:r>
      <w:r>
        <w:rPr>
          <w:rFonts w:ascii="Arial" w:hAnsi="Arial" w:cs="Arial"/>
          <w:i/>
          <w:iCs/>
          <w:color w:val="242424"/>
          <w:sz w:val="18"/>
          <w:szCs w:val="18"/>
          <w:shd w:val="clear" w:color="auto" w:fill="FFFFFF"/>
        </w:rPr>
        <w:t xml:space="preserve">imprévus, y compris </w:t>
      </w:r>
      <w:r>
        <w:rPr>
          <w:rFonts w:ascii="Arial" w:hAnsi="Arial" w:cs="Arial"/>
          <w:i/>
          <w:iCs/>
          <w:color w:val="242424"/>
          <w:sz w:val="18"/>
          <w:szCs w:val="18"/>
        </w:rPr>
        <w:t xml:space="preserve">toutes </w:t>
      </w:r>
      <w:r>
        <w:rPr>
          <w:rFonts w:ascii="Arial" w:hAnsi="Arial" w:cs="Arial"/>
          <w:i/>
          <w:iCs/>
          <w:color w:val="242424"/>
          <w:sz w:val="18"/>
          <w:szCs w:val="18"/>
          <w:shd w:val="clear" w:color="auto" w:fill="FFFFFF"/>
        </w:rPr>
        <w:t xml:space="preserve">réclamations relatives à la responsabilité </w:t>
      </w:r>
      <w:r>
        <w:rPr>
          <w:rFonts w:ascii="Arial" w:hAnsi="Arial" w:cs="Arial"/>
          <w:i/>
          <w:iCs/>
          <w:color w:val="242424"/>
          <w:sz w:val="18"/>
          <w:szCs w:val="18"/>
        </w:rPr>
        <w:t xml:space="preserve">du fait des produits défectueux </w:t>
      </w:r>
      <w:r>
        <w:rPr>
          <w:rFonts w:ascii="Arial" w:hAnsi="Arial" w:cs="Arial"/>
          <w:i/>
          <w:iCs/>
          <w:color w:val="242424"/>
          <w:sz w:val="18"/>
          <w:szCs w:val="18"/>
          <w:shd w:val="clear" w:color="auto" w:fill="FFFFFF"/>
        </w:rPr>
        <w:t>et à la garantie des produits et les réclamations relatives à l’environnement, les enquêtes et les poursuites</w:t>
      </w:r>
      <w:r>
        <w:rPr>
          <w:rFonts w:ascii="Arial" w:hAnsi="Arial" w:cs="Arial"/>
          <w:i/>
          <w:iCs/>
          <w:color w:val="242424"/>
          <w:sz w:val="18"/>
          <w:szCs w:val="18"/>
        </w:rPr>
        <w:t xml:space="preserve"> judiciaires</w:t>
      </w:r>
      <w:r>
        <w:rPr>
          <w:rFonts w:ascii="Arial" w:hAnsi="Arial" w:cs="Arial"/>
          <w:i/>
          <w:iCs/>
          <w:color w:val="242424"/>
          <w:sz w:val="18"/>
          <w:szCs w:val="18"/>
          <w:shd w:val="clear" w:color="auto" w:fill="FFFFFF"/>
        </w:rPr>
        <w:t xml:space="preserve">; les dépenses significatives d’exploitation en ce qui concerne le respect des règlements en matière d’environnement, de santé et de sécurité; l’intensité de la concurrence dans l’industrie automobile, qui peut augmenter en raison de la consolidation; l’exposition à des </w:t>
      </w:r>
      <w:r>
        <w:rPr>
          <w:rFonts w:ascii="Arial" w:hAnsi="Arial" w:cs="Arial"/>
          <w:i/>
          <w:iCs/>
          <w:color w:val="242424"/>
          <w:sz w:val="18"/>
          <w:szCs w:val="18"/>
        </w:rPr>
        <w:t xml:space="preserve">déficits </w:t>
      </w:r>
      <w:r>
        <w:rPr>
          <w:rFonts w:ascii="Arial" w:hAnsi="Arial" w:cs="Arial"/>
          <w:i/>
          <w:iCs/>
          <w:color w:val="242424"/>
          <w:sz w:val="18"/>
          <w:szCs w:val="18"/>
          <w:shd w:val="clear" w:color="auto" w:fill="FFFFFF"/>
        </w:rPr>
        <w:t xml:space="preserve">dans le financement des régimes de retraite à prestations définies de Stellantis; la capacité de fournir ou d’organiser l’accès à un financement adéquat pour les concessionnaires et les </w:t>
      </w:r>
      <w:r>
        <w:rPr>
          <w:rFonts w:ascii="Arial" w:hAnsi="Arial" w:cs="Arial"/>
          <w:i/>
          <w:iCs/>
          <w:color w:val="242424"/>
          <w:sz w:val="18"/>
          <w:szCs w:val="18"/>
        </w:rPr>
        <w:t>consommateurs</w:t>
      </w:r>
      <w:r>
        <w:rPr>
          <w:rFonts w:ascii="Arial" w:hAnsi="Arial" w:cs="Arial"/>
          <w:i/>
          <w:iCs/>
          <w:color w:val="242424"/>
          <w:sz w:val="18"/>
          <w:szCs w:val="18"/>
          <w:shd w:val="clear" w:color="auto" w:fill="FFFFFF"/>
        </w:rPr>
        <w:t xml:space="preserve"> et les risques associés à la création et </w:t>
      </w:r>
      <w:r>
        <w:rPr>
          <w:rFonts w:ascii="Arial" w:hAnsi="Arial" w:cs="Arial"/>
          <w:i/>
          <w:iCs/>
          <w:color w:val="242424"/>
          <w:sz w:val="18"/>
          <w:szCs w:val="18"/>
        </w:rPr>
        <w:t>exploitation</w:t>
      </w:r>
      <w:r>
        <w:rPr>
          <w:rFonts w:ascii="Arial" w:hAnsi="Arial" w:cs="Arial"/>
          <w:i/>
          <w:iCs/>
          <w:color w:val="242424"/>
          <w:sz w:val="18"/>
          <w:szCs w:val="18"/>
          <w:shd w:val="clear" w:color="auto" w:fill="FFFFFF"/>
        </w:rPr>
        <w:t xml:space="preserve"> de sociétés de services financiers; la possibilité d’obtenir des financements pour </w:t>
      </w:r>
      <w:r>
        <w:rPr>
          <w:rFonts w:ascii="Arial" w:hAnsi="Arial" w:cs="Arial"/>
          <w:i/>
          <w:iCs/>
          <w:color w:val="242424"/>
          <w:sz w:val="18"/>
          <w:szCs w:val="18"/>
        </w:rPr>
        <w:t>réaliser les stratégies commerciales</w:t>
      </w:r>
      <w:r>
        <w:rPr>
          <w:rFonts w:ascii="Arial" w:hAnsi="Arial" w:cs="Arial"/>
          <w:i/>
          <w:iCs/>
          <w:color w:val="242424"/>
          <w:sz w:val="18"/>
          <w:szCs w:val="18"/>
          <w:shd w:val="clear" w:color="auto" w:fill="FFFFFF"/>
        </w:rPr>
        <w:t xml:space="preserve"> de Stellantis et améliorer ses activités, sa situation financière et ses résultats; un dysfonctionnement</w:t>
      </w:r>
      <w:r>
        <w:rPr>
          <w:rFonts w:ascii="Arial" w:hAnsi="Arial" w:cs="Arial"/>
          <w:i/>
          <w:iCs/>
          <w:color w:val="242424"/>
          <w:sz w:val="18"/>
          <w:szCs w:val="18"/>
        </w:rPr>
        <w:t xml:space="preserve"> majeur</w:t>
      </w:r>
      <w:r>
        <w:rPr>
          <w:rFonts w:ascii="Arial" w:hAnsi="Arial" w:cs="Arial"/>
          <w:i/>
          <w:iCs/>
          <w:color w:val="242424"/>
          <w:sz w:val="18"/>
          <w:szCs w:val="18"/>
          <w:shd w:val="clear" w:color="auto" w:fill="FFFFFF"/>
        </w:rPr>
        <w:t xml:space="preserve">, une perturbation ou une atteinte à la sécurité </w:t>
      </w:r>
      <w:r>
        <w:rPr>
          <w:rFonts w:ascii="Arial" w:hAnsi="Arial" w:cs="Arial"/>
          <w:i/>
          <w:iCs/>
          <w:color w:val="242424"/>
          <w:sz w:val="18"/>
          <w:szCs w:val="18"/>
        </w:rPr>
        <w:t xml:space="preserve">majeure </w:t>
      </w:r>
      <w:r>
        <w:rPr>
          <w:rFonts w:ascii="Arial" w:hAnsi="Arial" w:cs="Arial"/>
          <w:i/>
          <w:iCs/>
          <w:color w:val="242424"/>
          <w:sz w:val="18"/>
          <w:szCs w:val="18"/>
          <w:shd w:val="clear" w:color="auto" w:fill="FFFFFF"/>
        </w:rPr>
        <w:t xml:space="preserve">affectant les systèmes de technologie de l’information ou les systèmes de contrôle électronique </w:t>
      </w:r>
      <w:r>
        <w:rPr>
          <w:rFonts w:ascii="Arial" w:hAnsi="Arial" w:cs="Arial"/>
          <w:i/>
          <w:iCs/>
          <w:color w:val="242424"/>
          <w:sz w:val="18"/>
          <w:szCs w:val="18"/>
        </w:rPr>
        <w:t xml:space="preserve">embarqués </w:t>
      </w:r>
      <w:r>
        <w:rPr>
          <w:rFonts w:ascii="Arial" w:hAnsi="Arial" w:cs="Arial"/>
          <w:i/>
          <w:iCs/>
          <w:color w:val="242424"/>
          <w:sz w:val="18"/>
          <w:szCs w:val="18"/>
          <w:shd w:val="clear" w:color="auto" w:fill="FFFFFF"/>
        </w:rPr>
        <w:t xml:space="preserve">dans les véhicules de Stellantis; la capacité de Stellantis à exploiter les avantages escomptés des ententes de co-entreprise; les perturbations résultant de l’instabilité politique, sociale et économique; les risques associés à nos relations avec les employés, les concessionnaires et les fournisseurs; l’augmentation des coûts, l’interruption de l’approvisionnement ou la pénurie de matières premières, de pièces, de composants et de systèmes utilisés dans les véhicules de Stellantis; l’évolution </w:t>
      </w:r>
      <w:r>
        <w:rPr>
          <w:rFonts w:ascii="Arial" w:hAnsi="Arial" w:cs="Arial"/>
          <w:i/>
          <w:iCs/>
          <w:color w:val="242424"/>
          <w:sz w:val="18"/>
          <w:szCs w:val="18"/>
        </w:rPr>
        <w:t>du marché</w:t>
      </w:r>
      <w:r>
        <w:rPr>
          <w:rFonts w:ascii="Arial" w:hAnsi="Arial" w:cs="Arial"/>
          <w:i/>
          <w:iCs/>
          <w:color w:val="242424"/>
          <w:sz w:val="18"/>
          <w:szCs w:val="18"/>
          <w:shd w:val="clear" w:color="auto" w:fill="FFFFFF"/>
        </w:rPr>
        <w:t xml:space="preserve"> du travail</w:t>
      </w:r>
      <w:r>
        <w:rPr>
          <w:rFonts w:ascii="Arial" w:hAnsi="Arial" w:cs="Arial"/>
          <w:i/>
          <w:iCs/>
          <w:color w:val="242424"/>
          <w:sz w:val="18"/>
          <w:szCs w:val="18"/>
        </w:rPr>
        <w:t xml:space="preserve"> et des conditions de travail </w:t>
      </w:r>
      <w:r>
        <w:rPr>
          <w:rFonts w:ascii="Arial" w:hAnsi="Arial" w:cs="Arial"/>
          <w:i/>
          <w:iCs/>
          <w:color w:val="242424"/>
          <w:sz w:val="18"/>
          <w:szCs w:val="18"/>
          <w:shd w:val="clear" w:color="auto" w:fill="FFFFFF"/>
        </w:rPr>
        <w:t xml:space="preserve">et l’évolution du droit du travail applicable; fluctuations des taux de change, variations des taux d’intérêt, risque de crédit et autres risques </w:t>
      </w:r>
      <w:r>
        <w:rPr>
          <w:rFonts w:ascii="Arial" w:hAnsi="Arial" w:cs="Arial"/>
          <w:i/>
          <w:iCs/>
          <w:color w:val="242424"/>
          <w:sz w:val="18"/>
          <w:szCs w:val="18"/>
        </w:rPr>
        <w:t xml:space="preserve">de </w:t>
      </w:r>
      <w:r>
        <w:rPr>
          <w:rFonts w:ascii="Arial" w:hAnsi="Arial" w:cs="Arial"/>
          <w:i/>
          <w:iCs/>
          <w:color w:val="242424"/>
          <w:sz w:val="18"/>
          <w:szCs w:val="18"/>
          <w:shd w:val="clear" w:color="auto" w:fill="FFFFFF"/>
        </w:rPr>
        <w:t xml:space="preserve">marché; troubles politiques et civils; tremblements de terre ou </w:t>
      </w:r>
      <w:r>
        <w:rPr>
          <w:rFonts w:ascii="Arial" w:hAnsi="Arial" w:cs="Arial"/>
          <w:i/>
          <w:iCs/>
          <w:color w:val="242424"/>
          <w:sz w:val="18"/>
          <w:szCs w:val="18"/>
        </w:rPr>
        <w:t xml:space="preserve">toute </w:t>
      </w:r>
      <w:r>
        <w:rPr>
          <w:rFonts w:ascii="Arial" w:hAnsi="Arial" w:cs="Arial"/>
          <w:i/>
          <w:iCs/>
          <w:color w:val="242424"/>
          <w:sz w:val="18"/>
          <w:szCs w:val="18"/>
          <w:shd w:val="clear" w:color="auto" w:fill="FFFFFF"/>
        </w:rPr>
        <w:t>autre catastrophe; et autres risques et incertitudes.</w:t>
      </w:r>
    </w:p>
    <w:p w14:paraId="4E832F43" w14:textId="77777777" w:rsidR="00790936" w:rsidRDefault="00790936" w:rsidP="00790936">
      <w:pPr>
        <w:spacing w:after="0"/>
        <w:rPr>
          <w:rFonts w:ascii="Arial" w:hAnsi="Arial" w:cs="Arial"/>
          <w:i/>
          <w:iCs/>
          <w:color w:val="242424"/>
          <w:sz w:val="18"/>
          <w:szCs w:val="18"/>
          <w:shd w:val="clear" w:color="auto" w:fill="FFFFFF"/>
        </w:rPr>
      </w:pPr>
      <w:r>
        <w:rPr>
          <w:rFonts w:ascii="Arial" w:hAnsi="Arial" w:cs="Arial"/>
          <w:i/>
          <w:iCs/>
          <w:color w:val="242424"/>
          <w:sz w:val="18"/>
          <w:szCs w:val="18"/>
          <w:shd w:val="clear" w:color="auto" w:fill="FFFFFF"/>
        </w:rPr>
        <w:t xml:space="preserve">Toutes les déclarations prospectives contenues dans la présente communication ne sont valables qu’à la date du présent document et Stellantis rejette toute obligation de mettre à jour ou de réviser les déclarations prospectives. De plus amples renseignements sur Stellantis et ses entreprises, y compris les facteurs qui pourraient avoir une incidence importante sur les résultats financiers de Stellantis, sont inclus dans les rapports et les </w:t>
      </w:r>
      <w:r>
        <w:rPr>
          <w:rFonts w:ascii="Arial" w:hAnsi="Arial" w:cs="Arial"/>
          <w:i/>
          <w:iCs/>
          <w:color w:val="242424"/>
          <w:sz w:val="18"/>
          <w:szCs w:val="18"/>
        </w:rPr>
        <w:t xml:space="preserve">documents </w:t>
      </w:r>
      <w:r>
        <w:rPr>
          <w:rFonts w:ascii="Arial" w:hAnsi="Arial" w:cs="Arial"/>
          <w:i/>
          <w:iCs/>
          <w:color w:val="242424"/>
          <w:sz w:val="18"/>
          <w:szCs w:val="18"/>
          <w:shd w:val="clear" w:color="auto" w:fill="FFFFFF"/>
        </w:rPr>
        <w:t>de Stellantis</w:t>
      </w:r>
      <w:r>
        <w:rPr>
          <w:rFonts w:ascii="Arial" w:hAnsi="Arial" w:cs="Arial"/>
          <w:i/>
          <w:iCs/>
          <w:color w:val="242424"/>
          <w:sz w:val="18"/>
          <w:szCs w:val="18"/>
        </w:rPr>
        <w:t xml:space="preserve"> déposés</w:t>
      </w:r>
      <w:r>
        <w:rPr>
          <w:rFonts w:ascii="Arial" w:hAnsi="Arial" w:cs="Arial"/>
          <w:i/>
          <w:iCs/>
          <w:color w:val="242424"/>
          <w:sz w:val="18"/>
          <w:szCs w:val="18"/>
          <w:shd w:val="clear" w:color="auto" w:fill="FFFFFF"/>
        </w:rPr>
        <w:t xml:space="preserve"> auprès de la Securities and Exchange Commission des États-Unis (SEC) et</w:t>
      </w:r>
      <w:r>
        <w:rPr>
          <w:rFonts w:ascii="Arial" w:hAnsi="Arial" w:cs="Arial"/>
          <w:i/>
          <w:iCs/>
          <w:color w:val="242424"/>
          <w:sz w:val="18"/>
          <w:szCs w:val="18"/>
        </w:rPr>
        <w:t xml:space="preserve"> de l’autorité des marchés financiers Néerlandaise (</w:t>
      </w:r>
      <w:r>
        <w:rPr>
          <w:rFonts w:ascii="Arial" w:hAnsi="Arial" w:cs="Arial"/>
          <w:i/>
          <w:iCs/>
          <w:color w:val="242424"/>
          <w:sz w:val="18"/>
          <w:szCs w:val="18"/>
          <w:shd w:val="clear" w:color="auto" w:fill="FFFFFF"/>
        </w:rPr>
        <w:t>AFM).</w:t>
      </w:r>
    </w:p>
    <w:p w14:paraId="751FDB45" w14:textId="77777777" w:rsidR="00D814DF" w:rsidRPr="00790936" w:rsidRDefault="00D814DF" w:rsidP="000A7D98">
      <w:pPr>
        <w:spacing w:after="0"/>
        <w:jc w:val="left"/>
      </w:pPr>
    </w:p>
    <w:sectPr w:rsidR="00D814DF" w:rsidRPr="00790936" w:rsidSect="005D2EA9">
      <w:footerReference w:type="default" r:id="rId25"/>
      <w:headerReference w:type="first" r:id="rId26"/>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3D76" w14:textId="77777777" w:rsidR="00A70085" w:rsidRDefault="00A70085" w:rsidP="008D3E4C">
      <w:r>
        <w:separator/>
      </w:r>
    </w:p>
  </w:endnote>
  <w:endnote w:type="continuationSeparator" w:id="0">
    <w:p w14:paraId="0454C748" w14:textId="77777777" w:rsidR="00A70085" w:rsidRDefault="00A70085" w:rsidP="008D3E4C">
      <w:r>
        <w:continuationSeparator/>
      </w:r>
    </w:p>
  </w:endnote>
  <w:endnote w:type="continuationNotice" w:id="1">
    <w:p w14:paraId="6458104D" w14:textId="77777777" w:rsidR="00A70085" w:rsidRDefault="00A700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707F44C0-4064-42A0-B633-6777CEDE88F7}"/>
    <w:embedBold r:id="rId2" w:fontKey="{21C039D3-F81C-4573-A552-CC84471A67FE}"/>
    <w:embedItalic r:id="rId3" w:fontKey="{E7DFD501-F896-4B07-A54B-4567E798E880}"/>
    <w:embedBoldItalic r:id="rId4" w:fontKey="{430A7B6C-6899-466F-94E7-BAB779B904B3}"/>
  </w:font>
  <w:font w:name="Encode Sans ExpandedSemiBold">
    <w:panose1 w:val="00000000000000000000"/>
    <w:charset w:val="00"/>
    <w:family w:val="auto"/>
    <w:pitch w:val="variable"/>
    <w:sig w:usb0="A00000FF" w:usb1="4000207B" w:usb2="00000000" w:usb3="00000000" w:csb0="00000193" w:csb1="00000000"/>
    <w:embedRegular r:id="rId5" w:fontKey="{BD75EA61-BE05-4E37-8638-9674FF780FEF}"/>
    <w:embedItalic r:id="rId6" w:fontKey="{9C318A72-0F32-429B-A5CF-B7027BAC13B7}"/>
  </w:font>
  <w:font w:name="Cambria">
    <w:panose1 w:val="02040503050406030204"/>
    <w:charset w:val="00"/>
    <w:family w:val="roman"/>
    <w:pitch w:val="variable"/>
    <w:sig w:usb0="E00006FF" w:usb1="420024FF" w:usb2="02000000" w:usb3="00000000" w:csb0="0000019F" w:csb1="00000000"/>
    <w:embedRegular r:id="rId7" w:subsetted="1" w:fontKey="{E316EA97-987E-4DFA-8715-2817B473032E}"/>
  </w:font>
  <w:font w:name="Arial">
    <w:panose1 w:val="020B0604020202020204"/>
    <w:charset w:val="00"/>
    <w:family w:val="swiss"/>
    <w:pitch w:val="variable"/>
    <w:sig w:usb0="E0002EFF" w:usb1="C000785B" w:usb2="00000009" w:usb3="00000000" w:csb0="000001FF" w:csb1="00000000"/>
    <w:embedItalic r:id="rId8" w:fontKey="{239F4A8C-6C7D-4FDE-A257-FD5795FC41F4}"/>
    <w:embedBoldItalic r:id="rId9" w:fontKey="{B6E934DC-E183-4467-BC85-BCBE8D258DF8}"/>
  </w:font>
  <w:font w:name="Yu Mincho">
    <w:charset w:val="80"/>
    <w:family w:val="roman"/>
    <w:pitch w:val="variable"/>
    <w:sig w:usb0="800002E7" w:usb1="2AC7FCFF" w:usb2="00000012" w:usb3="00000000" w:csb0="0002009F" w:csb1="00000000"/>
  </w:font>
  <w:font w:name="Encode Sans Expanded">
    <w:altName w:val="Times New Roma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A69A"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6F13B6">
      <w:rPr>
        <w:rStyle w:val="PageNumber"/>
        <w:noProof/>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DA1A" w14:textId="77777777" w:rsidR="00A70085" w:rsidRDefault="00A70085" w:rsidP="008D3E4C">
      <w:r>
        <w:separator/>
      </w:r>
    </w:p>
  </w:footnote>
  <w:footnote w:type="continuationSeparator" w:id="0">
    <w:p w14:paraId="13AFC20C" w14:textId="77777777" w:rsidR="00A70085" w:rsidRDefault="00A70085" w:rsidP="008D3E4C">
      <w:r>
        <w:continuationSeparator/>
      </w:r>
    </w:p>
  </w:footnote>
  <w:footnote w:type="continuationNotice" w:id="1">
    <w:p w14:paraId="0F194F2A" w14:textId="77777777" w:rsidR="00A70085" w:rsidRDefault="00A700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E459" w14:textId="77777777" w:rsidR="005F2120" w:rsidRDefault="00A33E8D" w:rsidP="008D3E4C">
    <w:pPr>
      <w:pStyle w:val="Header"/>
    </w:pPr>
    <w:r>
      <w:rPr>
        <w:noProof/>
        <w:lang w:val="en-US"/>
      </w:rPr>
      <mc:AlternateContent>
        <mc:Choice Requires="wpg">
          <w:drawing>
            <wp:anchor distT="0" distB="0" distL="114300" distR="114300" simplePos="0" relativeHeight="251658240" behindDoc="1" locked="1" layoutInCell="1" allowOverlap="1" wp14:anchorId="46ED874B" wp14:editId="1358FF3A">
              <wp:simplePos x="0" y="0"/>
              <wp:positionH relativeFrom="page">
                <wp:posOffset>445770</wp:posOffset>
              </wp:positionH>
              <wp:positionV relativeFrom="page">
                <wp:posOffset>-5715</wp:posOffset>
              </wp:positionV>
              <wp:extent cx="269875" cy="264350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3505"/>
                        <a:chOff x="0" y="-178772"/>
                        <a:chExt cx="315912" cy="2925147"/>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78772"/>
                          <a:ext cx="315912" cy="2818785"/>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104868" w14:textId="77777777" w:rsidR="00BA68B5" w:rsidRPr="00150AD4" w:rsidRDefault="00BA68B5" w:rsidP="00BA68B5">
                            <w:pPr>
                              <w:pStyle w:val="SPRESSRELEASESTRIP"/>
                            </w:pPr>
                            <w:r w:rsidRPr="00937090">
                              <w:rPr>
                                <w:rFonts w:ascii="Encode Sans ExpandedLight" w:hAnsi="Encode Sans ExpandedLight"/>
                                <w:color w:val="FFFFFF" w:themeColor="background1"/>
                                <w:sz w:val="24"/>
                                <w:szCs w:val="24"/>
                              </w:rPr>
                              <w:t xml:space="preserve">COMMUNIQUÉ DE </w:t>
                            </w:r>
                            <w:r>
                              <w:t>PRESSE</w:t>
                            </w:r>
                          </w:p>
                          <w:p w14:paraId="0E28256D" w14:textId="31345402" w:rsidR="00A33E8D" w:rsidRPr="00150AD4" w:rsidRDefault="00A33E8D" w:rsidP="008D3E4C">
                            <w:pPr>
                              <w:pStyle w:val="SPRESSRELEASESTRIP"/>
                            </w:pPr>
                            <w:r>
                              <w:t>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ED874B" id="Groupe 29" o:spid="_x0000_s1026" style="position:absolute;margin-left:35.1pt;margin-top:-.45pt;width:21.25pt;height:208.15pt;z-index:-251658240;mso-position-horizontal-relative:page;mso-position-vertical-relative:page;mso-width-relative:margin;mso-height-relative:margin" coordorigin=",-1787" coordsize="3159,2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AKgwgAAI4zAAAOAAAAZHJzL2Uyb0RvYy54bWzsW9uO2zYQfS/QfxD0WCCxdfUF8QbpNgkK&#10;pEmAuOgzV5YvqCypknbt5Os7w4tEeknvbJosCsT7sJCo0XDm8JA8pOgXL4/7wrvLm3ZXlQs/eD72&#10;vbzMqtWu3Cz8P5dvnk19r+1YuWJFVeYL/3Pe+i+vfv7pxaGe52G1rYpV3njgpGznh3rhb7uuno9G&#10;bbbN96x9XtV5CQ/XVbNnHdw2m9GqYQfwvi9G4Xicjg5Vs6qbKsvbFkp/Ew/9K+5/vc6z7sN63ead&#10;Vyx8iK3j/xv+/wb/j65esPmmYfV2l8kw2FdEsWe7EirtXf3GOubdNrt7rva7rKnaat09z6r9qFqv&#10;d1nOc4BsgvFJNm+b6rbmuWzmh03dwwTQnuD01W6z93dvm/pT/bER0cPluyr7u/XK6nrLyk3+qq0B&#10;RGhahGp0qDdz/RW83wzvH9fNHv1AXt6Rg/y5Bzk/dl4GhWE6m04S38vgUZjGUTJORCtkW2iq4bVn&#10;wWQ6mYTq2Wv5ehQksyCUr8/CJIgnPDI2F5XzEPuQDjXQqh2Qa/8bcp+2rM55g7QIw8fG260WPiRT&#10;sj2Q+9VtV3ETj8eElYOVArd1IjuA3TTVYZuzFcQZgNdqCai9Xu00/DWX6L+FlvNuDn9UK6ifQf2c&#10;hdZ2iAKAnfNdNYWB5SSOoEMZWLJ53bTd27zae3ix8BugAq+A3b1rOyTEYILtXlZvdkXB6yhKowAM&#10;sQRaR8SMHbSd31SrzxA/jB/gfFs1X3zvAH1x4bf/3LIm973i9xKgmAVxjJ2X38TJJISbRn9yoz8p&#10;b/fXFXR3AJCVGXhd+J26vO5E34fOV7PuXfmpztAQQ8UMl8e/WFPLZDuA6b1oT1vOwlamJBKRN0A4&#10;kd53Z16qmPfhjhXeDBvvIdIZDMMWNF5QzfMgpZJohp2Y9+E0moanzIqha4pOGsHf9Dyt8qLY1S12&#10;LDZ3MKutit0KyYU2fHbIrwtgDoOGZlmWl50YoOChblmU3gH4k0AwBh3ZHIbWcsWZiv3ttbzu2K4Q&#10;1xfCfo+hcmIQNuDDjUFAaL/TYfIbMRbGkDiFieNC2csY26xscss+u4OAFbM7H2MDPsw8EWVDGDov&#10;lL3IAvcKwU7ZmUlZrqGfiLLBOEhBRfJRdhLGQSKXWEpyhtG0V+9hKGQDTLVKsJ7ozYsw+FGULEgB&#10;Y5iNnlDLBqAP1TB74exl9XV/I8Y+zIIWkJx90+Q57lF5Qezm7dcvtsR4amyIqPHUWMJPg+lkyldi&#10;2pCa3YolvL64gn2qFSzgsWizkjksoZb1voDdr19G3jTwDvAPk9FNIOHeZOxtvXTG15y6CShszcTm&#10;JDIsrE5iw8TmBBaXfTXpLLLHAsvj3mhsTQjWI72F0w0owN7I7gYm3N7C6QaHuMHKGg4yajCZzexp&#10;4QTaWwWh3ZOOsjskHWiXJxLUgY51ENljIqEd6HAHU7snA/Dp1I4TbhP1OIX2mEITcQeRQh1xlycS&#10;4qGOuMsTCfFQRzycWXEKTcQdfAp1xKPE7slA3NXhIh1xh6eIhHikI+7yREI80hGP7eNaZCDu4lOk&#10;Ix6nVpwiE3EHn2BDbGCmyxMJcdwX7Tnu8BSTEI91xF2eSIjHBuJ2nGIDcRefYh3xxD7Swf7/gABM&#10;SPaxINYRT+yjSkxCHFY0Q30OTwkJ8URH3OWJhHiiI57aR7rEQNzF8URHPLWPKomJuIPjiY64yxMJ&#10;8VRH3OEpJSGOKr/vLRP7SJeaiDv4lOqIO9RSaiDu4niqI+7yREI81RF3eSIhPtERd3ia6IhrYhCk&#10;Zy8u2VZ8JmLz7FhKwQlX8F0GPmGOxWeXqsVvfqg+YWd2qXbxwQqlp8MYmhGN+SIR6jtvDC2FxkoX&#10;nzeGxkBj9U3xvDHgjcZcAz8YBso/tBY7iA+byxwDWpKw8BDeaWmiXOPB0BJFTcbNaami8EJzEFe4&#10;6HmogVBdcXNaqiihuDktVdRJ3JyWKoohbk5LFRUPmoOqoaSKsoab01JF7cLNaamiQOHmtFRRhXBz&#10;WqooNdAc5AQlVdQT3JyWKooGbk5LFZUBN6elitM/N6elinM8msM8TkkVJ3JuTksVZ2tuTksVp2Ru&#10;TksV511uTksVJ1c0hwmUkqrcJ1vCLEkyl6nCVEgyl6mmtFRxwuOx01LFWQ3NYebSghHDk5yc8IDD&#10;6VGhxvfgqNANvgOnBFiHc5q6xK/LsE3ibRc+7oVg8b66y5cVN+hwZsPHUKs6WTE8zm5vdtmv+Rfd&#10;WEQo98xr/v75Ioze8GPe6S5gF0DmoPk9V/hD+E51TED6QVP1u1oCPcFJWUjCRE71J35w24Z7N6rs&#10;S/sO9WBzmq8AJ3l7Ukpp0SsUDLqADhHRnyl9nHuD5QFoZQRnyo+K9DmJDi5LSe6l9jhxJCVGOjMq&#10;DY2caO6NV1ScpiN76f/KvUFBqZBO6BrCSmHoDKToIwUOH48VDLi5cp/3fSmd9+Yr99wbxDRtadGr&#10;OM84sldKc6/GEYOCUoOd0BV3bIbeQHIfS+zNDiRl0gnv+1I69uYrCgZKKS16BY6B/cU9H9l7GLgq&#10;6rE3+qcqlVL0MbOV1Jcn3V/KyHRmDBV9KZ055it9nHJkNzWJaUtijvnKt3evUDZ6Le42Df1TVYo7&#10;R0MpKXrc/Ble6R0pcMxKVSh07FPjld49oZQWPcGRvdLHuTcoiPtOCJn69CjUjzyM+hjeTxTKxmwl&#10;5foJ7/tSOvbmKwoGSikJHIoje6X33BelvgSRjjn1wFQ9zIqqzcWyCddAfFunXwxxl8NnZuMI7mMO&#10;6+KqqT9DziuXB5TxmLs429wdb44QBh5nMk6P4xnyEFd4tgPkYYJH2+UBcrgQh8cjOKkEN+LweDCF&#10;G7iznB7POlgCiqPkT3d+nP+OAX70wYGWP1DBX5Xo9xyc4Wc0V/8CAAD//wMAUEsDBBQABgAIAAAA&#10;IQCV4JFd3wAAAAgBAAAPAAAAZHJzL2Rvd25yZXYueG1sTI9Ba8JAFITvhf6H5RV6082mWm2ajYi0&#10;PUmhWijenskzCWbfhuyaxH/f9dQehxlmvklXo2lET52rLWtQ0wgEcW6LmksN3/v3yRKE88gFNpZJ&#10;w5UcrLL7uxSTwg78Rf3OlyKUsEtQQ+V9m0jp8ooMuqltiYN3sp1BH2RXyqLDIZSbRsZR9CwN1hwW&#10;KmxpU1F+3l2Mho8Bh/WTeuu359PmetjPP3+2irR+fBjXryA8jf4vDDf8gA5ZYDraCxdONBoWURyS&#10;GiYvIG62ihcgjhpmaj4DmaXy/4HsFwAA//8DAFBLAQItABQABgAIAAAAIQC2gziS/gAAAOEBAAAT&#10;AAAAAAAAAAAAAAAAAAAAAABbQ29udGVudF9UeXBlc10ueG1sUEsBAi0AFAAGAAgAAAAhADj9If/W&#10;AAAAlAEAAAsAAAAAAAAAAAAAAAAALwEAAF9yZWxzLy5yZWxzUEsBAi0AFAAGAAgAAAAhALH1oAqD&#10;CAAAjjMAAA4AAAAAAAAAAAAAAAAALgIAAGRycy9lMm9Eb2MueG1sUEsBAi0AFAAGAAgAAAAhAJXg&#10;kV3fAAAACAEAAA8AAAAAAAAAAAAAAAAA3QoAAGRycy9kb3ducmV2LnhtbFBLBQYAAAAABAAEAPMA&#10;AADp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787;width:3159;height:28187;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94589;0,2794589;0,2794589;23401,2818785;46802,2794589;46802,2794589;50702,2794589;70203,2774426;89703,2794589;89703,2794589;89703,2794589;113104,2818785;136505,2794589;136505,2794589;136505,2794589;159906,2774426;179407,2794589;179407,2794589;179407,2794589;179407,2794589;179407,2794589;202808,2818785;226209,2794589;226209,2794589;226209,2794589;245709,2774426;269110,2794589;269110,2794589;269110,2794589;292511,2818785;315912,2794589;315912,2794589;315912,2794589;315912,0" o:connectangles="0,0,0,0,0,0,0,0,0,0,0,0,0,0,0,0,0,0,0,0,0,0,0,0,0,0,0,0,0,0,0,0,0,0,0,0" textboxrect="0,0,81,699"/>
                <v:textbox style="layout-flow:vertical;mso-layout-flow-alt:bottom-to-top" inset=".7mm,0,1mm,5mm">
                  <w:txbxContent>
                    <w:p w14:paraId="68104868" w14:textId="77777777" w:rsidR="00BA68B5" w:rsidRPr="00150AD4" w:rsidRDefault="00BA68B5" w:rsidP="00BA68B5">
                      <w:pPr>
                        <w:pStyle w:val="SPRESSRELEASESTRIP"/>
                      </w:pPr>
                      <w:r w:rsidRPr="00937090">
                        <w:rPr>
                          <w:rFonts w:ascii="Encode Sans ExpandedLight" w:hAnsi="Encode Sans ExpandedLight"/>
                          <w:color w:val="FFFFFF" w:themeColor="background1"/>
                          <w:sz w:val="24"/>
                          <w:szCs w:val="24"/>
                        </w:rPr>
                        <w:t xml:space="preserve">COMMUNIQUÉ DE </w:t>
                      </w:r>
                      <w:r>
                        <w:t>PRESSE</w:t>
                      </w:r>
                    </w:p>
                    <w:p w14:paraId="0E28256D" w14:textId="31345402" w:rsidR="00A33E8D" w:rsidRPr="00150AD4" w:rsidRDefault="00A33E8D" w:rsidP="008D3E4C">
                      <w:pPr>
                        <w:pStyle w:val="SPRESSRELEASESTRIP"/>
                      </w:pPr>
                      <w:r>
                        <w:t>DE PRESSE</w:t>
                      </w:r>
                    </w:p>
                  </w:txbxContent>
                </v:textbox>
              </v:shape>
              <w10:wrap anchorx="page" anchory="page"/>
              <w10:anchorlock/>
            </v:group>
          </w:pict>
        </mc:Fallback>
      </mc:AlternateContent>
    </w:r>
    <w:r>
      <w:rPr>
        <w:noProof/>
        <w:lang w:val="en-US"/>
      </w:rPr>
      <w:drawing>
        <wp:inline distT="0" distB="0" distL="0" distR="0" wp14:anchorId="4C5BD80D" wp14:editId="7A7C5079">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013320"/>
    <w:multiLevelType w:val="hybridMultilevel"/>
    <w:tmpl w:val="2B0E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971D50"/>
    <w:multiLevelType w:val="hybridMultilevel"/>
    <w:tmpl w:val="80886B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4C97"/>
    <w:rsid w:val="00006931"/>
    <w:rsid w:val="00011CF4"/>
    <w:rsid w:val="00013FC1"/>
    <w:rsid w:val="00020DA6"/>
    <w:rsid w:val="000238AE"/>
    <w:rsid w:val="00026230"/>
    <w:rsid w:val="00026BFE"/>
    <w:rsid w:val="00031D7D"/>
    <w:rsid w:val="0003220F"/>
    <w:rsid w:val="00033037"/>
    <w:rsid w:val="00034DAA"/>
    <w:rsid w:val="00037558"/>
    <w:rsid w:val="000406C2"/>
    <w:rsid w:val="00042C8E"/>
    <w:rsid w:val="00043DA3"/>
    <w:rsid w:val="00045685"/>
    <w:rsid w:val="00045C20"/>
    <w:rsid w:val="00046032"/>
    <w:rsid w:val="00051035"/>
    <w:rsid w:val="000552A3"/>
    <w:rsid w:val="000557D9"/>
    <w:rsid w:val="000568A1"/>
    <w:rsid w:val="000618B2"/>
    <w:rsid w:val="00061FE2"/>
    <w:rsid w:val="00072AD6"/>
    <w:rsid w:val="00076E93"/>
    <w:rsid w:val="00082CF1"/>
    <w:rsid w:val="00087006"/>
    <w:rsid w:val="00087566"/>
    <w:rsid w:val="00090767"/>
    <w:rsid w:val="0009325B"/>
    <w:rsid w:val="000935F3"/>
    <w:rsid w:val="00094864"/>
    <w:rsid w:val="000A2A67"/>
    <w:rsid w:val="000A7754"/>
    <w:rsid w:val="000A7D98"/>
    <w:rsid w:val="000B2CBC"/>
    <w:rsid w:val="000B5865"/>
    <w:rsid w:val="000B679D"/>
    <w:rsid w:val="000B6B0C"/>
    <w:rsid w:val="000B7900"/>
    <w:rsid w:val="000C2477"/>
    <w:rsid w:val="000C5073"/>
    <w:rsid w:val="000C7A6E"/>
    <w:rsid w:val="000D1C15"/>
    <w:rsid w:val="000D6552"/>
    <w:rsid w:val="000E0339"/>
    <w:rsid w:val="000E2A60"/>
    <w:rsid w:val="000E3614"/>
    <w:rsid w:val="000E57BC"/>
    <w:rsid w:val="000E5D18"/>
    <w:rsid w:val="000F2701"/>
    <w:rsid w:val="000F2DA2"/>
    <w:rsid w:val="000F4131"/>
    <w:rsid w:val="000F4C8C"/>
    <w:rsid w:val="000F5F04"/>
    <w:rsid w:val="00101233"/>
    <w:rsid w:val="00102FFE"/>
    <w:rsid w:val="00103A18"/>
    <w:rsid w:val="001116FF"/>
    <w:rsid w:val="0011193F"/>
    <w:rsid w:val="00117A8F"/>
    <w:rsid w:val="00117C97"/>
    <w:rsid w:val="00126C8E"/>
    <w:rsid w:val="00126E5A"/>
    <w:rsid w:val="0012736F"/>
    <w:rsid w:val="00130251"/>
    <w:rsid w:val="001302D6"/>
    <w:rsid w:val="00130BD2"/>
    <w:rsid w:val="0013401A"/>
    <w:rsid w:val="0013705B"/>
    <w:rsid w:val="001412D3"/>
    <w:rsid w:val="00144308"/>
    <w:rsid w:val="00150AD4"/>
    <w:rsid w:val="00150B83"/>
    <w:rsid w:val="0015273B"/>
    <w:rsid w:val="00153141"/>
    <w:rsid w:val="00153770"/>
    <w:rsid w:val="00153885"/>
    <w:rsid w:val="001606DD"/>
    <w:rsid w:val="001612A1"/>
    <w:rsid w:val="00163227"/>
    <w:rsid w:val="00166D00"/>
    <w:rsid w:val="00171C4A"/>
    <w:rsid w:val="001744F1"/>
    <w:rsid w:val="001761B4"/>
    <w:rsid w:val="00176AA5"/>
    <w:rsid w:val="00176BAF"/>
    <w:rsid w:val="00176F2E"/>
    <w:rsid w:val="00183ACF"/>
    <w:rsid w:val="001863E2"/>
    <w:rsid w:val="0019062E"/>
    <w:rsid w:val="00190832"/>
    <w:rsid w:val="00191C6E"/>
    <w:rsid w:val="00196143"/>
    <w:rsid w:val="001972BF"/>
    <w:rsid w:val="001A11F3"/>
    <w:rsid w:val="001A5461"/>
    <w:rsid w:val="001B00B3"/>
    <w:rsid w:val="001B039F"/>
    <w:rsid w:val="001B0559"/>
    <w:rsid w:val="001B2DA6"/>
    <w:rsid w:val="001B2FC5"/>
    <w:rsid w:val="001B49E6"/>
    <w:rsid w:val="001B5344"/>
    <w:rsid w:val="001B591C"/>
    <w:rsid w:val="001B6BC3"/>
    <w:rsid w:val="001C39E1"/>
    <w:rsid w:val="001C4463"/>
    <w:rsid w:val="001D48A2"/>
    <w:rsid w:val="001D4E13"/>
    <w:rsid w:val="001D5CC0"/>
    <w:rsid w:val="001E0FB6"/>
    <w:rsid w:val="001E17C2"/>
    <w:rsid w:val="001E2D60"/>
    <w:rsid w:val="001E4086"/>
    <w:rsid w:val="001E4097"/>
    <w:rsid w:val="001E4EE7"/>
    <w:rsid w:val="001E66EF"/>
    <w:rsid w:val="001E6C1E"/>
    <w:rsid w:val="001F04D6"/>
    <w:rsid w:val="001F23EF"/>
    <w:rsid w:val="001F4703"/>
    <w:rsid w:val="0020148A"/>
    <w:rsid w:val="002017CB"/>
    <w:rsid w:val="00206854"/>
    <w:rsid w:val="00212EEB"/>
    <w:rsid w:val="00214A36"/>
    <w:rsid w:val="00216E1D"/>
    <w:rsid w:val="00217579"/>
    <w:rsid w:val="0022438A"/>
    <w:rsid w:val="0022588D"/>
    <w:rsid w:val="002262AF"/>
    <w:rsid w:val="00230DE1"/>
    <w:rsid w:val="00232822"/>
    <w:rsid w:val="0023542B"/>
    <w:rsid w:val="00242220"/>
    <w:rsid w:val="00250EA1"/>
    <w:rsid w:val="00251A7A"/>
    <w:rsid w:val="00253871"/>
    <w:rsid w:val="00256D55"/>
    <w:rsid w:val="002642DE"/>
    <w:rsid w:val="00267B2A"/>
    <w:rsid w:val="00267FB4"/>
    <w:rsid w:val="002703E4"/>
    <w:rsid w:val="002718E4"/>
    <w:rsid w:val="002836DD"/>
    <w:rsid w:val="00284ABF"/>
    <w:rsid w:val="00284C71"/>
    <w:rsid w:val="002876E4"/>
    <w:rsid w:val="00292FF2"/>
    <w:rsid w:val="00293E0C"/>
    <w:rsid w:val="002A0BA0"/>
    <w:rsid w:val="002A78BD"/>
    <w:rsid w:val="002B14BF"/>
    <w:rsid w:val="002B1EB9"/>
    <w:rsid w:val="002B272F"/>
    <w:rsid w:val="002B4225"/>
    <w:rsid w:val="002C508D"/>
    <w:rsid w:val="002D2CDD"/>
    <w:rsid w:val="002E062B"/>
    <w:rsid w:val="002E73E8"/>
    <w:rsid w:val="002F45EA"/>
    <w:rsid w:val="00312A1B"/>
    <w:rsid w:val="00321D8B"/>
    <w:rsid w:val="00323076"/>
    <w:rsid w:val="00327EE6"/>
    <w:rsid w:val="00330AC6"/>
    <w:rsid w:val="003351D4"/>
    <w:rsid w:val="00335723"/>
    <w:rsid w:val="003359C6"/>
    <w:rsid w:val="00336DF6"/>
    <w:rsid w:val="00344148"/>
    <w:rsid w:val="00344B83"/>
    <w:rsid w:val="0034546D"/>
    <w:rsid w:val="00356FB9"/>
    <w:rsid w:val="00360416"/>
    <w:rsid w:val="00364786"/>
    <w:rsid w:val="00366436"/>
    <w:rsid w:val="003714B1"/>
    <w:rsid w:val="00372149"/>
    <w:rsid w:val="003721AE"/>
    <w:rsid w:val="003749CD"/>
    <w:rsid w:val="003864AD"/>
    <w:rsid w:val="00387533"/>
    <w:rsid w:val="00390DF3"/>
    <w:rsid w:val="0039209F"/>
    <w:rsid w:val="003A08F8"/>
    <w:rsid w:val="003A2783"/>
    <w:rsid w:val="003A73B6"/>
    <w:rsid w:val="003B0638"/>
    <w:rsid w:val="003B3098"/>
    <w:rsid w:val="003B41E6"/>
    <w:rsid w:val="003B6254"/>
    <w:rsid w:val="003B7658"/>
    <w:rsid w:val="003C2B8B"/>
    <w:rsid w:val="003C622A"/>
    <w:rsid w:val="003C696F"/>
    <w:rsid w:val="003C6F2F"/>
    <w:rsid w:val="003C700D"/>
    <w:rsid w:val="003C728B"/>
    <w:rsid w:val="003D03D1"/>
    <w:rsid w:val="003D36BF"/>
    <w:rsid w:val="003D57F2"/>
    <w:rsid w:val="003E1201"/>
    <w:rsid w:val="003E451B"/>
    <w:rsid w:val="003E49E0"/>
    <w:rsid w:val="003E68CC"/>
    <w:rsid w:val="003E727D"/>
    <w:rsid w:val="003E75E7"/>
    <w:rsid w:val="003F230B"/>
    <w:rsid w:val="003F33F4"/>
    <w:rsid w:val="003F46A0"/>
    <w:rsid w:val="003F501C"/>
    <w:rsid w:val="003F580F"/>
    <w:rsid w:val="003F58CF"/>
    <w:rsid w:val="003F5D21"/>
    <w:rsid w:val="003F6AE1"/>
    <w:rsid w:val="004022B4"/>
    <w:rsid w:val="00402D96"/>
    <w:rsid w:val="004036B4"/>
    <w:rsid w:val="004075BC"/>
    <w:rsid w:val="00410041"/>
    <w:rsid w:val="00410E50"/>
    <w:rsid w:val="00414DCA"/>
    <w:rsid w:val="004153C5"/>
    <w:rsid w:val="004158B0"/>
    <w:rsid w:val="00415F80"/>
    <w:rsid w:val="00417D53"/>
    <w:rsid w:val="0042544B"/>
    <w:rsid w:val="00425677"/>
    <w:rsid w:val="0042610A"/>
    <w:rsid w:val="00427ABE"/>
    <w:rsid w:val="004333B7"/>
    <w:rsid w:val="004339F6"/>
    <w:rsid w:val="00433EDD"/>
    <w:rsid w:val="00434D9D"/>
    <w:rsid w:val="004353CE"/>
    <w:rsid w:val="00440C6B"/>
    <w:rsid w:val="0044219E"/>
    <w:rsid w:val="00446209"/>
    <w:rsid w:val="0045113D"/>
    <w:rsid w:val="00451E98"/>
    <w:rsid w:val="0045216F"/>
    <w:rsid w:val="004532D9"/>
    <w:rsid w:val="0045678F"/>
    <w:rsid w:val="00457F98"/>
    <w:rsid w:val="00462B1F"/>
    <w:rsid w:val="004738C0"/>
    <w:rsid w:val="004759F7"/>
    <w:rsid w:val="00475F76"/>
    <w:rsid w:val="004766A1"/>
    <w:rsid w:val="0048266C"/>
    <w:rsid w:val="00485B00"/>
    <w:rsid w:val="00490331"/>
    <w:rsid w:val="00490EF0"/>
    <w:rsid w:val="00496398"/>
    <w:rsid w:val="00497EF4"/>
    <w:rsid w:val="004A1419"/>
    <w:rsid w:val="004A300E"/>
    <w:rsid w:val="004A7BBB"/>
    <w:rsid w:val="004B0F58"/>
    <w:rsid w:val="004B2C01"/>
    <w:rsid w:val="004B5D4B"/>
    <w:rsid w:val="004C1825"/>
    <w:rsid w:val="004C2339"/>
    <w:rsid w:val="004C46F5"/>
    <w:rsid w:val="004C4A82"/>
    <w:rsid w:val="004C4B24"/>
    <w:rsid w:val="004C5901"/>
    <w:rsid w:val="004C7206"/>
    <w:rsid w:val="004D155B"/>
    <w:rsid w:val="004D30E6"/>
    <w:rsid w:val="004D61EA"/>
    <w:rsid w:val="004E1211"/>
    <w:rsid w:val="004E2C96"/>
    <w:rsid w:val="004E5C98"/>
    <w:rsid w:val="004F44CA"/>
    <w:rsid w:val="004F5E95"/>
    <w:rsid w:val="00500647"/>
    <w:rsid w:val="00506EF6"/>
    <w:rsid w:val="00510AE1"/>
    <w:rsid w:val="00510F34"/>
    <w:rsid w:val="00513855"/>
    <w:rsid w:val="005209AB"/>
    <w:rsid w:val="00520F3F"/>
    <w:rsid w:val="00521617"/>
    <w:rsid w:val="00523ACF"/>
    <w:rsid w:val="00524F23"/>
    <w:rsid w:val="00527404"/>
    <w:rsid w:val="005302B5"/>
    <w:rsid w:val="0053660A"/>
    <w:rsid w:val="0054296E"/>
    <w:rsid w:val="00544345"/>
    <w:rsid w:val="00550090"/>
    <w:rsid w:val="0055124A"/>
    <w:rsid w:val="00551FD7"/>
    <w:rsid w:val="00553B04"/>
    <w:rsid w:val="0055479C"/>
    <w:rsid w:val="005552F0"/>
    <w:rsid w:val="0055684C"/>
    <w:rsid w:val="00562D3D"/>
    <w:rsid w:val="00565BD7"/>
    <w:rsid w:val="00565D5E"/>
    <w:rsid w:val="00567C58"/>
    <w:rsid w:val="00570E52"/>
    <w:rsid w:val="00577F23"/>
    <w:rsid w:val="00583C28"/>
    <w:rsid w:val="0058764A"/>
    <w:rsid w:val="0059213B"/>
    <w:rsid w:val="005948AA"/>
    <w:rsid w:val="00594E14"/>
    <w:rsid w:val="00594F70"/>
    <w:rsid w:val="00596675"/>
    <w:rsid w:val="005A127B"/>
    <w:rsid w:val="005A2C1B"/>
    <w:rsid w:val="005A5838"/>
    <w:rsid w:val="005A5851"/>
    <w:rsid w:val="005A7D20"/>
    <w:rsid w:val="005B024F"/>
    <w:rsid w:val="005B10D3"/>
    <w:rsid w:val="005B16BA"/>
    <w:rsid w:val="005C0709"/>
    <w:rsid w:val="005C64A7"/>
    <w:rsid w:val="005C775F"/>
    <w:rsid w:val="005C7A26"/>
    <w:rsid w:val="005D0CF9"/>
    <w:rsid w:val="005D2EA9"/>
    <w:rsid w:val="005D4989"/>
    <w:rsid w:val="005E7AB9"/>
    <w:rsid w:val="005F128E"/>
    <w:rsid w:val="005F14E7"/>
    <w:rsid w:val="005F2120"/>
    <w:rsid w:val="005F29ED"/>
    <w:rsid w:val="005F48C8"/>
    <w:rsid w:val="005F5CB2"/>
    <w:rsid w:val="006001DF"/>
    <w:rsid w:val="006020A4"/>
    <w:rsid w:val="00605CA6"/>
    <w:rsid w:val="0060604C"/>
    <w:rsid w:val="00606788"/>
    <w:rsid w:val="00611AD4"/>
    <w:rsid w:val="00614831"/>
    <w:rsid w:val="0061682B"/>
    <w:rsid w:val="00620EF1"/>
    <w:rsid w:val="0063111C"/>
    <w:rsid w:val="00636F05"/>
    <w:rsid w:val="00641AA7"/>
    <w:rsid w:val="00646166"/>
    <w:rsid w:val="006529BC"/>
    <w:rsid w:val="006532C8"/>
    <w:rsid w:val="00654225"/>
    <w:rsid w:val="00655A10"/>
    <w:rsid w:val="00655D75"/>
    <w:rsid w:val="006605A2"/>
    <w:rsid w:val="006674B7"/>
    <w:rsid w:val="0067155E"/>
    <w:rsid w:val="00675B64"/>
    <w:rsid w:val="006768C4"/>
    <w:rsid w:val="00682310"/>
    <w:rsid w:val="00682ED8"/>
    <w:rsid w:val="00683184"/>
    <w:rsid w:val="00685D0B"/>
    <w:rsid w:val="006863D5"/>
    <w:rsid w:val="00686B36"/>
    <w:rsid w:val="006920E9"/>
    <w:rsid w:val="00693730"/>
    <w:rsid w:val="006A3F86"/>
    <w:rsid w:val="006A57BD"/>
    <w:rsid w:val="006B28FC"/>
    <w:rsid w:val="006B5B31"/>
    <w:rsid w:val="006B5C7E"/>
    <w:rsid w:val="006C3124"/>
    <w:rsid w:val="006C3613"/>
    <w:rsid w:val="006C74C6"/>
    <w:rsid w:val="006D3382"/>
    <w:rsid w:val="006D3C8A"/>
    <w:rsid w:val="006D496E"/>
    <w:rsid w:val="006D4DC5"/>
    <w:rsid w:val="006D5C87"/>
    <w:rsid w:val="006D5ECA"/>
    <w:rsid w:val="006E27BF"/>
    <w:rsid w:val="006E57DB"/>
    <w:rsid w:val="006E5C22"/>
    <w:rsid w:val="006E679A"/>
    <w:rsid w:val="006F0F29"/>
    <w:rsid w:val="006F13B6"/>
    <w:rsid w:val="006F3030"/>
    <w:rsid w:val="006F3253"/>
    <w:rsid w:val="006F4A4E"/>
    <w:rsid w:val="00704EC6"/>
    <w:rsid w:val="00705636"/>
    <w:rsid w:val="00705F13"/>
    <w:rsid w:val="0070627A"/>
    <w:rsid w:val="00712C03"/>
    <w:rsid w:val="007130E5"/>
    <w:rsid w:val="00713B18"/>
    <w:rsid w:val="00717A9E"/>
    <w:rsid w:val="007248DF"/>
    <w:rsid w:val="00724AA3"/>
    <w:rsid w:val="00724D8B"/>
    <w:rsid w:val="00731E5A"/>
    <w:rsid w:val="007333A4"/>
    <w:rsid w:val="007341D0"/>
    <w:rsid w:val="007408E3"/>
    <w:rsid w:val="007413BF"/>
    <w:rsid w:val="00747CCB"/>
    <w:rsid w:val="0075181D"/>
    <w:rsid w:val="00751AC3"/>
    <w:rsid w:val="00751ED4"/>
    <w:rsid w:val="00762DF0"/>
    <w:rsid w:val="00765DF6"/>
    <w:rsid w:val="007676BA"/>
    <w:rsid w:val="00771623"/>
    <w:rsid w:val="00771824"/>
    <w:rsid w:val="007723C1"/>
    <w:rsid w:val="0077248D"/>
    <w:rsid w:val="0077314D"/>
    <w:rsid w:val="00781C73"/>
    <w:rsid w:val="007854CA"/>
    <w:rsid w:val="00786EF7"/>
    <w:rsid w:val="00790936"/>
    <w:rsid w:val="00791A9C"/>
    <w:rsid w:val="007A411D"/>
    <w:rsid w:val="007A46E2"/>
    <w:rsid w:val="007A4A79"/>
    <w:rsid w:val="007A64EB"/>
    <w:rsid w:val="007B388D"/>
    <w:rsid w:val="007B5287"/>
    <w:rsid w:val="007B693B"/>
    <w:rsid w:val="007B7F86"/>
    <w:rsid w:val="007C5D62"/>
    <w:rsid w:val="007C6D85"/>
    <w:rsid w:val="007C6DDE"/>
    <w:rsid w:val="007D54A5"/>
    <w:rsid w:val="007D5823"/>
    <w:rsid w:val="007D5978"/>
    <w:rsid w:val="007D72F7"/>
    <w:rsid w:val="007D72FE"/>
    <w:rsid w:val="007E29D8"/>
    <w:rsid w:val="007E317D"/>
    <w:rsid w:val="007E4355"/>
    <w:rsid w:val="007E4551"/>
    <w:rsid w:val="007E7D21"/>
    <w:rsid w:val="007F2162"/>
    <w:rsid w:val="007F6219"/>
    <w:rsid w:val="007F6AF5"/>
    <w:rsid w:val="007F7B17"/>
    <w:rsid w:val="00801E29"/>
    <w:rsid w:val="00802032"/>
    <w:rsid w:val="0080313B"/>
    <w:rsid w:val="00805FAA"/>
    <w:rsid w:val="00806C6D"/>
    <w:rsid w:val="008074EC"/>
    <w:rsid w:val="008124BD"/>
    <w:rsid w:val="00812709"/>
    <w:rsid w:val="0081468E"/>
    <w:rsid w:val="008151CA"/>
    <w:rsid w:val="0081551E"/>
    <w:rsid w:val="00815B14"/>
    <w:rsid w:val="0082233E"/>
    <w:rsid w:val="00823BE3"/>
    <w:rsid w:val="00823FFB"/>
    <w:rsid w:val="008262BE"/>
    <w:rsid w:val="00830247"/>
    <w:rsid w:val="0083748A"/>
    <w:rsid w:val="00840461"/>
    <w:rsid w:val="00844956"/>
    <w:rsid w:val="00845610"/>
    <w:rsid w:val="0084723A"/>
    <w:rsid w:val="00851E4F"/>
    <w:rsid w:val="00856DC4"/>
    <w:rsid w:val="0086047B"/>
    <w:rsid w:val="0086416D"/>
    <w:rsid w:val="008729FD"/>
    <w:rsid w:val="00872ACC"/>
    <w:rsid w:val="00876020"/>
    <w:rsid w:val="00877072"/>
    <w:rsid w:val="00877117"/>
    <w:rsid w:val="00882109"/>
    <w:rsid w:val="008861FC"/>
    <w:rsid w:val="00886FB4"/>
    <w:rsid w:val="008874E1"/>
    <w:rsid w:val="008A6909"/>
    <w:rsid w:val="008B11C0"/>
    <w:rsid w:val="008B2E68"/>
    <w:rsid w:val="008B4CD5"/>
    <w:rsid w:val="008B516E"/>
    <w:rsid w:val="008B56FA"/>
    <w:rsid w:val="008B5C79"/>
    <w:rsid w:val="008B718E"/>
    <w:rsid w:val="008B7398"/>
    <w:rsid w:val="008C171F"/>
    <w:rsid w:val="008C28B4"/>
    <w:rsid w:val="008C47B0"/>
    <w:rsid w:val="008C54F3"/>
    <w:rsid w:val="008C6179"/>
    <w:rsid w:val="008C6D13"/>
    <w:rsid w:val="008D3E4C"/>
    <w:rsid w:val="008D5AA4"/>
    <w:rsid w:val="008D785D"/>
    <w:rsid w:val="008E6930"/>
    <w:rsid w:val="008E749A"/>
    <w:rsid w:val="008F0F07"/>
    <w:rsid w:val="008F11E8"/>
    <w:rsid w:val="008F2A13"/>
    <w:rsid w:val="008F349A"/>
    <w:rsid w:val="008F3C72"/>
    <w:rsid w:val="008F44D4"/>
    <w:rsid w:val="008F66BD"/>
    <w:rsid w:val="0090006D"/>
    <w:rsid w:val="00902163"/>
    <w:rsid w:val="00906741"/>
    <w:rsid w:val="00906836"/>
    <w:rsid w:val="009076B3"/>
    <w:rsid w:val="00910180"/>
    <w:rsid w:val="0091046A"/>
    <w:rsid w:val="00912F73"/>
    <w:rsid w:val="00912FA6"/>
    <w:rsid w:val="0091360F"/>
    <w:rsid w:val="009139FE"/>
    <w:rsid w:val="00914ECF"/>
    <w:rsid w:val="00920D09"/>
    <w:rsid w:val="0092573B"/>
    <w:rsid w:val="00925CC6"/>
    <w:rsid w:val="009261C6"/>
    <w:rsid w:val="00930144"/>
    <w:rsid w:val="00931B25"/>
    <w:rsid w:val="00931EED"/>
    <w:rsid w:val="009357CC"/>
    <w:rsid w:val="009413A2"/>
    <w:rsid w:val="00941655"/>
    <w:rsid w:val="00942FF6"/>
    <w:rsid w:val="00943A10"/>
    <w:rsid w:val="00943D0A"/>
    <w:rsid w:val="00950BCC"/>
    <w:rsid w:val="00950F9D"/>
    <w:rsid w:val="0095173B"/>
    <w:rsid w:val="0095300F"/>
    <w:rsid w:val="0095355F"/>
    <w:rsid w:val="0095596A"/>
    <w:rsid w:val="009571B5"/>
    <w:rsid w:val="009609AA"/>
    <w:rsid w:val="00966616"/>
    <w:rsid w:val="009705BD"/>
    <w:rsid w:val="00972602"/>
    <w:rsid w:val="009728DD"/>
    <w:rsid w:val="009767A9"/>
    <w:rsid w:val="009840D9"/>
    <w:rsid w:val="00986FB1"/>
    <w:rsid w:val="00987719"/>
    <w:rsid w:val="00990E25"/>
    <w:rsid w:val="00991885"/>
    <w:rsid w:val="00992BE1"/>
    <w:rsid w:val="00993AE9"/>
    <w:rsid w:val="009957C2"/>
    <w:rsid w:val="009968C5"/>
    <w:rsid w:val="009A03B3"/>
    <w:rsid w:val="009A09BE"/>
    <w:rsid w:val="009A12F3"/>
    <w:rsid w:val="009A149F"/>
    <w:rsid w:val="009A23AB"/>
    <w:rsid w:val="009B101D"/>
    <w:rsid w:val="009B5068"/>
    <w:rsid w:val="009B5F9F"/>
    <w:rsid w:val="009B71F6"/>
    <w:rsid w:val="009C0BB6"/>
    <w:rsid w:val="009C309A"/>
    <w:rsid w:val="009C33F1"/>
    <w:rsid w:val="009C4BC8"/>
    <w:rsid w:val="009C4FCF"/>
    <w:rsid w:val="009C50BF"/>
    <w:rsid w:val="009C5E49"/>
    <w:rsid w:val="009D02A9"/>
    <w:rsid w:val="009D180E"/>
    <w:rsid w:val="009D31DA"/>
    <w:rsid w:val="009D54D7"/>
    <w:rsid w:val="009D79F4"/>
    <w:rsid w:val="009E340B"/>
    <w:rsid w:val="009E3483"/>
    <w:rsid w:val="009E388C"/>
    <w:rsid w:val="009E699A"/>
    <w:rsid w:val="009E6E6A"/>
    <w:rsid w:val="009F3061"/>
    <w:rsid w:val="009F5A81"/>
    <w:rsid w:val="00A00672"/>
    <w:rsid w:val="00A01DC6"/>
    <w:rsid w:val="00A0245A"/>
    <w:rsid w:val="00A07D35"/>
    <w:rsid w:val="00A10600"/>
    <w:rsid w:val="00A13EAB"/>
    <w:rsid w:val="00A15D45"/>
    <w:rsid w:val="00A16CA2"/>
    <w:rsid w:val="00A20936"/>
    <w:rsid w:val="00A231B5"/>
    <w:rsid w:val="00A246B7"/>
    <w:rsid w:val="00A32B02"/>
    <w:rsid w:val="00A33B34"/>
    <w:rsid w:val="00A33D2F"/>
    <w:rsid w:val="00A33D44"/>
    <w:rsid w:val="00A33E8D"/>
    <w:rsid w:val="00A35D3C"/>
    <w:rsid w:val="00A362BE"/>
    <w:rsid w:val="00A37C94"/>
    <w:rsid w:val="00A4010F"/>
    <w:rsid w:val="00A430DC"/>
    <w:rsid w:val="00A47374"/>
    <w:rsid w:val="00A57990"/>
    <w:rsid w:val="00A57B19"/>
    <w:rsid w:val="00A607A4"/>
    <w:rsid w:val="00A60A66"/>
    <w:rsid w:val="00A61C00"/>
    <w:rsid w:val="00A6575C"/>
    <w:rsid w:val="00A67A94"/>
    <w:rsid w:val="00A70085"/>
    <w:rsid w:val="00A70850"/>
    <w:rsid w:val="00A725F7"/>
    <w:rsid w:val="00A748DE"/>
    <w:rsid w:val="00A87390"/>
    <w:rsid w:val="00A942BC"/>
    <w:rsid w:val="00A94FEA"/>
    <w:rsid w:val="00A9611D"/>
    <w:rsid w:val="00A96393"/>
    <w:rsid w:val="00AA4F21"/>
    <w:rsid w:val="00AA631F"/>
    <w:rsid w:val="00AB014D"/>
    <w:rsid w:val="00AB1345"/>
    <w:rsid w:val="00AB2611"/>
    <w:rsid w:val="00AB385A"/>
    <w:rsid w:val="00AC1FF8"/>
    <w:rsid w:val="00AC7756"/>
    <w:rsid w:val="00AC7F12"/>
    <w:rsid w:val="00AD181E"/>
    <w:rsid w:val="00AD3D98"/>
    <w:rsid w:val="00AD54B6"/>
    <w:rsid w:val="00AD61D0"/>
    <w:rsid w:val="00AD6A31"/>
    <w:rsid w:val="00AE20C5"/>
    <w:rsid w:val="00AE3AE4"/>
    <w:rsid w:val="00AF31E1"/>
    <w:rsid w:val="00AF5AA3"/>
    <w:rsid w:val="00AF63CB"/>
    <w:rsid w:val="00B01FD2"/>
    <w:rsid w:val="00B030D4"/>
    <w:rsid w:val="00B04B41"/>
    <w:rsid w:val="00B10583"/>
    <w:rsid w:val="00B109A6"/>
    <w:rsid w:val="00B141A0"/>
    <w:rsid w:val="00B165E8"/>
    <w:rsid w:val="00B1741B"/>
    <w:rsid w:val="00B20074"/>
    <w:rsid w:val="00B2116E"/>
    <w:rsid w:val="00B216BA"/>
    <w:rsid w:val="00B230AB"/>
    <w:rsid w:val="00B2410E"/>
    <w:rsid w:val="00B2450F"/>
    <w:rsid w:val="00B24F17"/>
    <w:rsid w:val="00B25664"/>
    <w:rsid w:val="00B27507"/>
    <w:rsid w:val="00B317EE"/>
    <w:rsid w:val="00B32F4C"/>
    <w:rsid w:val="00B36C32"/>
    <w:rsid w:val="00B37E1A"/>
    <w:rsid w:val="00B4083B"/>
    <w:rsid w:val="00B436E0"/>
    <w:rsid w:val="00B43963"/>
    <w:rsid w:val="00B44B97"/>
    <w:rsid w:val="00B4747F"/>
    <w:rsid w:val="00B534F5"/>
    <w:rsid w:val="00B536E4"/>
    <w:rsid w:val="00B61616"/>
    <w:rsid w:val="00B62F4D"/>
    <w:rsid w:val="00B64EDC"/>
    <w:rsid w:val="00B64F18"/>
    <w:rsid w:val="00B670BE"/>
    <w:rsid w:val="00B67737"/>
    <w:rsid w:val="00B67ADF"/>
    <w:rsid w:val="00B727CC"/>
    <w:rsid w:val="00B744D8"/>
    <w:rsid w:val="00B75476"/>
    <w:rsid w:val="00B75808"/>
    <w:rsid w:val="00B773BB"/>
    <w:rsid w:val="00B83427"/>
    <w:rsid w:val="00B8440C"/>
    <w:rsid w:val="00B92FB1"/>
    <w:rsid w:val="00B939CC"/>
    <w:rsid w:val="00B94151"/>
    <w:rsid w:val="00B96390"/>
    <w:rsid w:val="00B96799"/>
    <w:rsid w:val="00B96BCC"/>
    <w:rsid w:val="00B977F3"/>
    <w:rsid w:val="00BA0508"/>
    <w:rsid w:val="00BA5B03"/>
    <w:rsid w:val="00BA68B5"/>
    <w:rsid w:val="00BB1082"/>
    <w:rsid w:val="00BB3A10"/>
    <w:rsid w:val="00BB498B"/>
    <w:rsid w:val="00BC276F"/>
    <w:rsid w:val="00BC2C22"/>
    <w:rsid w:val="00BD1C07"/>
    <w:rsid w:val="00BD3B9D"/>
    <w:rsid w:val="00BD63E4"/>
    <w:rsid w:val="00BD760E"/>
    <w:rsid w:val="00BE0534"/>
    <w:rsid w:val="00BE1B83"/>
    <w:rsid w:val="00BE1D2B"/>
    <w:rsid w:val="00BE2E9E"/>
    <w:rsid w:val="00BE6587"/>
    <w:rsid w:val="00BE7256"/>
    <w:rsid w:val="00BE7854"/>
    <w:rsid w:val="00BF1AC3"/>
    <w:rsid w:val="00BF2B51"/>
    <w:rsid w:val="00BF44C1"/>
    <w:rsid w:val="00BF6899"/>
    <w:rsid w:val="00C0002C"/>
    <w:rsid w:val="00C00824"/>
    <w:rsid w:val="00C0321D"/>
    <w:rsid w:val="00C046DB"/>
    <w:rsid w:val="00C04AC2"/>
    <w:rsid w:val="00C04B24"/>
    <w:rsid w:val="00C06A2B"/>
    <w:rsid w:val="00C10E75"/>
    <w:rsid w:val="00C12BAE"/>
    <w:rsid w:val="00C15F56"/>
    <w:rsid w:val="00C202A4"/>
    <w:rsid w:val="00C21B90"/>
    <w:rsid w:val="00C22452"/>
    <w:rsid w:val="00C2399E"/>
    <w:rsid w:val="00C24668"/>
    <w:rsid w:val="00C263E6"/>
    <w:rsid w:val="00C265AA"/>
    <w:rsid w:val="00C26E4F"/>
    <w:rsid w:val="00C309C1"/>
    <w:rsid w:val="00C31F14"/>
    <w:rsid w:val="00C33FF2"/>
    <w:rsid w:val="00C363C0"/>
    <w:rsid w:val="00C41315"/>
    <w:rsid w:val="00C4773C"/>
    <w:rsid w:val="00C563D1"/>
    <w:rsid w:val="00C60A64"/>
    <w:rsid w:val="00C717E1"/>
    <w:rsid w:val="00C72D7A"/>
    <w:rsid w:val="00C76A1B"/>
    <w:rsid w:val="00C77219"/>
    <w:rsid w:val="00C8094D"/>
    <w:rsid w:val="00C80E35"/>
    <w:rsid w:val="00C814CD"/>
    <w:rsid w:val="00C81660"/>
    <w:rsid w:val="00C95DAE"/>
    <w:rsid w:val="00C96C37"/>
    <w:rsid w:val="00C97693"/>
    <w:rsid w:val="00CA7184"/>
    <w:rsid w:val="00CB07C3"/>
    <w:rsid w:val="00CB26E0"/>
    <w:rsid w:val="00CB3729"/>
    <w:rsid w:val="00CB4E2F"/>
    <w:rsid w:val="00CB4E53"/>
    <w:rsid w:val="00CB5058"/>
    <w:rsid w:val="00CC0642"/>
    <w:rsid w:val="00CC1F3B"/>
    <w:rsid w:val="00CC5559"/>
    <w:rsid w:val="00CD37AE"/>
    <w:rsid w:val="00CD3A45"/>
    <w:rsid w:val="00CD4A09"/>
    <w:rsid w:val="00CD4E8F"/>
    <w:rsid w:val="00CE0FD2"/>
    <w:rsid w:val="00CE4496"/>
    <w:rsid w:val="00CE4D92"/>
    <w:rsid w:val="00CE6E38"/>
    <w:rsid w:val="00CF2750"/>
    <w:rsid w:val="00CF5D72"/>
    <w:rsid w:val="00CF7D80"/>
    <w:rsid w:val="00D019CB"/>
    <w:rsid w:val="00D02F98"/>
    <w:rsid w:val="00D03138"/>
    <w:rsid w:val="00D0485C"/>
    <w:rsid w:val="00D061A0"/>
    <w:rsid w:val="00D14325"/>
    <w:rsid w:val="00D14BCF"/>
    <w:rsid w:val="00D17750"/>
    <w:rsid w:val="00D20DB0"/>
    <w:rsid w:val="00D210A3"/>
    <w:rsid w:val="00D23438"/>
    <w:rsid w:val="00D24DB0"/>
    <w:rsid w:val="00D265D9"/>
    <w:rsid w:val="00D27EDA"/>
    <w:rsid w:val="00D30757"/>
    <w:rsid w:val="00D35644"/>
    <w:rsid w:val="00D37518"/>
    <w:rsid w:val="00D43699"/>
    <w:rsid w:val="00D43A60"/>
    <w:rsid w:val="00D44D19"/>
    <w:rsid w:val="00D45F43"/>
    <w:rsid w:val="00D473CF"/>
    <w:rsid w:val="00D47409"/>
    <w:rsid w:val="00D47489"/>
    <w:rsid w:val="00D51E31"/>
    <w:rsid w:val="00D52073"/>
    <w:rsid w:val="00D5456A"/>
    <w:rsid w:val="00D54C2A"/>
    <w:rsid w:val="00D563DE"/>
    <w:rsid w:val="00D573BC"/>
    <w:rsid w:val="00D57EE5"/>
    <w:rsid w:val="00D57FCB"/>
    <w:rsid w:val="00D61383"/>
    <w:rsid w:val="00D618D2"/>
    <w:rsid w:val="00D61D4F"/>
    <w:rsid w:val="00D62F91"/>
    <w:rsid w:val="00D67927"/>
    <w:rsid w:val="00D75C9B"/>
    <w:rsid w:val="00D77B38"/>
    <w:rsid w:val="00D80CB2"/>
    <w:rsid w:val="00D80FD5"/>
    <w:rsid w:val="00D814DF"/>
    <w:rsid w:val="00D82E8A"/>
    <w:rsid w:val="00D83D5B"/>
    <w:rsid w:val="00D90084"/>
    <w:rsid w:val="00D93A8C"/>
    <w:rsid w:val="00D941E3"/>
    <w:rsid w:val="00D958BC"/>
    <w:rsid w:val="00D966EE"/>
    <w:rsid w:val="00D96B43"/>
    <w:rsid w:val="00DA0355"/>
    <w:rsid w:val="00DA27E1"/>
    <w:rsid w:val="00DA2C00"/>
    <w:rsid w:val="00DA3AAB"/>
    <w:rsid w:val="00DA4844"/>
    <w:rsid w:val="00DB24A3"/>
    <w:rsid w:val="00DB2611"/>
    <w:rsid w:val="00DB4728"/>
    <w:rsid w:val="00DB7181"/>
    <w:rsid w:val="00DC4E0E"/>
    <w:rsid w:val="00DC5876"/>
    <w:rsid w:val="00DC7327"/>
    <w:rsid w:val="00DD2544"/>
    <w:rsid w:val="00DD6149"/>
    <w:rsid w:val="00DE08F7"/>
    <w:rsid w:val="00DE4AB4"/>
    <w:rsid w:val="00DE6988"/>
    <w:rsid w:val="00DE6E38"/>
    <w:rsid w:val="00DE72B9"/>
    <w:rsid w:val="00DE7BF4"/>
    <w:rsid w:val="00DF0EA3"/>
    <w:rsid w:val="00DF2A58"/>
    <w:rsid w:val="00DF4E2D"/>
    <w:rsid w:val="00DF5711"/>
    <w:rsid w:val="00DF59B8"/>
    <w:rsid w:val="00DF6471"/>
    <w:rsid w:val="00DF7832"/>
    <w:rsid w:val="00E00407"/>
    <w:rsid w:val="00E01DD6"/>
    <w:rsid w:val="00E0262C"/>
    <w:rsid w:val="00E027C0"/>
    <w:rsid w:val="00E02BA2"/>
    <w:rsid w:val="00E11F85"/>
    <w:rsid w:val="00E12298"/>
    <w:rsid w:val="00E13BA7"/>
    <w:rsid w:val="00E14E27"/>
    <w:rsid w:val="00E16040"/>
    <w:rsid w:val="00E202F1"/>
    <w:rsid w:val="00E207F0"/>
    <w:rsid w:val="00E22202"/>
    <w:rsid w:val="00E222F0"/>
    <w:rsid w:val="00E23BCF"/>
    <w:rsid w:val="00E25373"/>
    <w:rsid w:val="00E27905"/>
    <w:rsid w:val="00E34C92"/>
    <w:rsid w:val="00E41E54"/>
    <w:rsid w:val="00E42F27"/>
    <w:rsid w:val="00E45FDD"/>
    <w:rsid w:val="00E50636"/>
    <w:rsid w:val="00E51B26"/>
    <w:rsid w:val="00E541C0"/>
    <w:rsid w:val="00E5774F"/>
    <w:rsid w:val="00E61294"/>
    <w:rsid w:val="00E633CF"/>
    <w:rsid w:val="00E662B4"/>
    <w:rsid w:val="00E66F3D"/>
    <w:rsid w:val="00E67570"/>
    <w:rsid w:val="00E809FA"/>
    <w:rsid w:val="00E8163B"/>
    <w:rsid w:val="00E81640"/>
    <w:rsid w:val="00E82EAD"/>
    <w:rsid w:val="00E8689D"/>
    <w:rsid w:val="00E8741B"/>
    <w:rsid w:val="00E90B5F"/>
    <w:rsid w:val="00E91C2A"/>
    <w:rsid w:val="00E93724"/>
    <w:rsid w:val="00E93AEF"/>
    <w:rsid w:val="00E967C6"/>
    <w:rsid w:val="00E977A7"/>
    <w:rsid w:val="00EA0D2F"/>
    <w:rsid w:val="00EA384B"/>
    <w:rsid w:val="00EA724C"/>
    <w:rsid w:val="00EB1D70"/>
    <w:rsid w:val="00EB4A43"/>
    <w:rsid w:val="00EB5D16"/>
    <w:rsid w:val="00EC1668"/>
    <w:rsid w:val="00EC1942"/>
    <w:rsid w:val="00EC2197"/>
    <w:rsid w:val="00EC2E82"/>
    <w:rsid w:val="00EC33C2"/>
    <w:rsid w:val="00EC4C79"/>
    <w:rsid w:val="00EC604B"/>
    <w:rsid w:val="00ED5500"/>
    <w:rsid w:val="00ED5A07"/>
    <w:rsid w:val="00EE20E8"/>
    <w:rsid w:val="00EE38AF"/>
    <w:rsid w:val="00EE7770"/>
    <w:rsid w:val="00EF1C81"/>
    <w:rsid w:val="00EF285A"/>
    <w:rsid w:val="00F00FBD"/>
    <w:rsid w:val="00F01932"/>
    <w:rsid w:val="00F0280E"/>
    <w:rsid w:val="00F042F2"/>
    <w:rsid w:val="00F05126"/>
    <w:rsid w:val="00F14B80"/>
    <w:rsid w:val="00F151CE"/>
    <w:rsid w:val="00F15931"/>
    <w:rsid w:val="00F173B5"/>
    <w:rsid w:val="00F27F76"/>
    <w:rsid w:val="00F3484B"/>
    <w:rsid w:val="00F35937"/>
    <w:rsid w:val="00F377BD"/>
    <w:rsid w:val="00F468FF"/>
    <w:rsid w:val="00F46F65"/>
    <w:rsid w:val="00F524ED"/>
    <w:rsid w:val="00F5284E"/>
    <w:rsid w:val="00F53D27"/>
    <w:rsid w:val="00F5623D"/>
    <w:rsid w:val="00F5761C"/>
    <w:rsid w:val="00F5765F"/>
    <w:rsid w:val="00F613C2"/>
    <w:rsid w:val="00F71ABC"/>
    <w:rsid w:val="00F744A5"/>
    <w:rsid w:val="00F8372D"/>
    <w:rsid w:val="00F85129"/>
    <w:rsid w:val="00F85417"/>
    <w:rsid w:val="00F863BB"/>
    <w:rsid w:val="00F86B7D"/>
    <w:rsid w:val="00F906D2"/>
    <w:rsid w:val="00F90BB0"/>
    <w:rsid w:val="00F90CCA"/>
    <w:rsid w:val="00F92EBF"/>
    <w:rsid w:val="00F96E3B"/>
    <w:rsid w:val="00FA0913"/>
    <w:rsid w:val="00FA141A"/>
    <w:rsid w:val="00FA5CE2"/>
    <w:rsid w:val="00FB10A1"/>
    <w:rsid w:val="00FC2BDA"/>
    <w:rsid w:val="00FC57E4"/>
    <w:rsid w:val="00FC7F87"/>
    <w:rsid w:val="00FD0507"/>
    <w:rsid w:val="00FD6420"/>
    <w:rsid w:val="00FD6431"/>
    <w:rsid w:val="00FD6CFC"/>
    <w:rsid w:val="00FD7437"/>
    <w:rsid w:val="00FE179A"/>
    <w:rsid w:val="00FE3075"/>
    <w:rsid w:val="00FE512D"/>
    <w:rsid w:val="00FE56E8"/>
    <w:rsid w:val="00FE74E7"/>
    <w:rsid w:val="00FF0A52"/>
    <w:rsid w:val="00FF0BCA"/>
    <w:rsid w:val="00FF3308"/>
    <w:rsid w:val="01475F05"/>
    <w:rsid w:val="0433913B"/>
    <w:rsid w:val="055E3774"/>
    <w:rsid w:val="05FDC75A"/>
    <w:rsid w:val="081BC469"/>
    <w:rsid w:val="0AD430F7"/>
    <w:rsid w:val="0BF6E9AA"/>
    <w:rsid w:val="0CE42CC9"/>
    <w:rsid w:val="0F9271AF"/>
    <w:rsid w:val="100E4569"/>
    <w:rsid w:val="10C2D2E9"/>
    <w:rsid w:val="116C4893"/>
    <w:rsid w:val="12C773FB"/>
    <w:rsid w:val="17A504FD"/>
    <w:rsid w:val="18E54D3E"/>
    <w:rsid w:val="193F41C7"/>
    <w:rsid w:val="1B592917"/>
    <w:rsid w:val="1C4F68A6"/>
    <w:rsid w:val="1FC6196B"/>
    <w:rsid w:val="208E7794"/>
    <w:rsid w:val="20DDEEE1"/>
    <w:rsid w:val="219F577D"/>
    <w:rsid w:val="2230CD3F"/>
    <w:rsid w:val="26180353"/>
    <w:rsid w:val="28B04D7B"/>
    <w:rsid w:val="2917464A"/>
    <w:rsid w:val="294FDD61"/>
    <w:rsid w:val="2A9EF5A3"/>
    <w:rsid w:val="2BA25FD6"/>
    <w:rsid w:val="2D0DD8B6"/>
    <w:rsid w:val="30A70690"/>
    <w:rsid w:val="34BE5E9A"/>
    <w:rsid w:val="353DFB92"/>
    <w:rsid w:val="360D76DC"/>
    <w:rsid w:val="36E7ACCB"/>
    <w:rsid w:val="3894862D"/>
    <w:rsid w:val="3B16FC22"/>
    <w:rsid w:val="3C376345"/>
    <w:rsid w:val="3CC17D79"/>
    <w:rsid w:val="3E4E6B0A"/>
    <w:rsid w:val="40DDB5DD"/>
    <w:rsid w:val="40FBF0F6"/>
    <w:rsid w:val="4182E97C"/>
    <w:rsid w:val="4206B6B7"/>
    <w:rsid w:val="443004E8"/>
    <w:rsid w:val="44FFE24D"/>
    <w:rsid w:val="4582E346"/>
    <w:rsid w:val="46F519C1"/>
    <w:rsid w:val="4AC81C84"/>
    <w:rsid w:val="4C026382"/>
    <w:rsid w:val="4CF16AB5"/>
    <w:rsid w:val="4D04630C"/>
    <w:rsid w:val="4F4F0ED4"/>
    <w:rsid w:val="51673599"/>
    <w:rsid w:val="529B15B8"/>
    <w:rsid w:val="571AB2F5"/>
    <w:rsid w:val="57B5E4FD"/>
    <w:rsid w:val="595F8CE3"/>
    <w:rsid w:val="59E7F1BE"/>
    <w:rsid w:val="59EA4B85"/>
    <w:rsid w:val="5DA846DA"/>
    <w:rsid w:val="5DBAE372"/>
    <w:rsid w:val="60139380"/>
    <w:rsid w:val="6413E698"/>
    <w:rsid w:val="64F44E03"/>
    <w:rsid w:val="65E3954D"/>
    <w:rsid w:val="66B6D0EC"/>
    <w:rsid w:val="67551D6D"/>
    <w:rsid w:val="67821AEF"/>
    <w:rsid w:val="68A4D3A2"/>
    <w:rsid w:val="6973EB40"/>
    <w:rsid w:val="6A472FC8"/>
    <w:rsid w:val="6C65FD9B"/>
    <w:rsid w:val="70382F9A"/>
    <w:rsid w:val="704380BC"/>
    <w:rsid w:val="721442D7"/>
    <w:rsid w:val="73BD52DD"/>
    <w:rsid w:val="74CA730C"/>
    <w:rsid w:val="7577E1C4"/>
    <w:rsid w:val="763222AE"/>
    <w:rsid w:val="76BC435D"/>
    <w:rsid w:val="798DFB6D"/>
    <w:rsid w:val="7B000431"/>
    <w:rsid w:val="7B21EDF4"/>
    <w:rsid w:val="7B722B6D"/>
    <w:rsid w:val="7BD00866"/>
    <w:rsid w:val="7D8BD8D9"/>
    <w:rsid w:val="7E9993F2"/>
    <w:rsid w:val="7F4E20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710CA5"/>
  <w15:chartTrackingRefBased/>
  <w15:docId w15:val="{849F1411-67EB-4C61-8EC3-18AB148E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UnresolvedMention1">
    <w:name w:val="Unresolved Mention1"/>
    <w:basedOn w:val="DefaultParagraphFont"/>
    <w:uiPriority w:val="99"/>
    <w:unhideWhenUsed/>
    <w:rsid w:val="00F524ED"/>
    <w:rPr>
      <w:color w:val="605E5C"/>
      <w:shd w:val="clear" w:color="auto" w:fill="E1DFDD"/>
    </w:rPr>
  </w:style>
  <w:style w:type="paragraph" w:styleId="NormalWeb">
    <w:name w:val="Normal (Web)"/>
    <w:basedOn w:val="Normal"/>
    <w:uiPriority w:val="99"/>
    <w:unhideWhenUsed/>
    <w:rsid w:val="00F151C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7E29D8"/>
  </w:style>
  <w:style w:type="character" w:styleId="CommentReference">
    <w:name w:val="annotation reference"/>
    <w:basedOn w:val="DefaultParagraphFont"/>
    <w:uiPriority w:val="99"/>
    <w:semiHidden/>
    <w:rsid w:val="00F01932"/>
    <w:rPr>
      <w:sz w:val="16"/>
      <w:szCs w:val="16"/>
    </w:rPr>
  </w:style>
  <w:style w:type="paragraph" w:styleId="CommentText">
    <w:name w:val="annotation text"/>
    <w:basedOn w:val="Normal"/>
    <w:link w:val="CommentTextChar"/>
    <w:uiPriority w:val="99"/>
    <w:semiHidden/>
    <w:rsid w:val="00F01932"/>
    <w:rPr>
      <w:sz w:val="20"/>
      <w:szCs w:val="20"/>
    </w:rPr>
  </w:style>
  <w:style w:type="character" w:customStyle="1" w:styleId="CommentTextChar">
    <w:name w:val="Comment Text Char"/>
    <w:basedOn w:val="DefaultParagraphFont"/>
    <w:link w:val="CommentText"/>
    <w:uiPriority w:val="99"/>
    <w:semiHidden/>
    <w:rsid w:val="00F01932"/>
    <w:rPr>
      <w:sz w:val="20"/>
      <w:szCs w:val="20"/>
      <w:lang w:val="fr-FR"/>
    </w:rPr>
  </w:style>
  <w:style w:type="paragraph" w:styleId="CommentSubject">
    <w:name w:val="annotation subject"/>
    <w:basedOn w:val="CommentText"/>
    <w:next w:val="CommentText"/>
    <w:link w:val="CommentSubjectChar"/>
    <w:uiPriority w:val="99"/>
    <w:semiHidden/>
    <w:unhideWhenUsed/>
    <w:rsid w:val="00F01932"/>
    <w:rPr>
      <w:b/>
      <w:bCs/>
    </w:rPr>
  </w:style>
  <w:style w:type="character" w:customStyle="1" w:styleId="CommentSubjectChar">
    <w:name w:val="Comment Subject Char"/>
    <w:basedOn w:val="CommentTextChar"/>
    <w:link w:val="CommentSubject"/>
    <w:uiPriority w:val="99"/>
    <w:semiHidden/>
    <w:rsid w:val="00F01932"/>
    <w:rPr>
      <w:b/>
      <w:bCs/>
      <w:sz w:val="20"/>
      <w:szCs w:val="20"/>
      <w:lang w:val="fr-FR"/>
    </w:rPr>
  </w:style>
  <w:style w:type="paragraph" w:styleId="Revision">
    <w:name w:val="Revision"/>
    <w:hidden/>
    <w:uiPriority w:val="99"/>
    <w:semiHidden/>
    <w:rsid w:val="00801E29"/>
    <w:rPr>
      <w:sz w:val="24"/>
    </w:rPr>
  </w:style>
  <w:style w:type="character" w:customStyle="1" w:styleId="Mention1">
    <w:name w:val="Mention1"/>
    <w:basedOn w:val="DefaultParagraphFont"/>
    <w:uiPriority w:val="99"/>
    <w:unhideWhenUsed/>
    <w:rsid w:val="009B5068"/>
    <w:rPr>
      <w:color w:val="2B579A"/>
      <w:shd w:val="clear" w:color="auto" w:fill="E1DFDD"/>
    </w:rPr>
  </w:style>
  <w:style w:type="character" w:styleId="FollowedHyperlink">
    <w:name w:val="FollowedHyperlink"/>
    <w:basedOn w:val="DefaultParagraphFont"/>
    <w:uiPriority w:val="99"/>
    <w:semiHidden/>
    <w:rsid w:val="009609AA"/>
    <w:rPr>
      <w:color w:val="272B35" w:themeColor="followedHyperlink"/>
      <w:u w:val="single"/>
    </w:rPr>
  </w:style>
  <w:style w:type="character" w:customStyle="1" w:styleId="Mentionnonrsolue1">
    <w:name w:val="Mention non résolue1"/>
    <w:basedOn w:val="DefaultParagraphFont"/>
    <w:uiPriority w:val="99"/>
    <w:semiHidden/>
    <w:unhideWhenUsed/>
    <w:rsid w:val="00751ED4"/>
    <w:rPr>
      <w:color w:val="605E5C"/>
      <w:shd w:val="clear" w:color="auto" w:fill="E1DFDD"/>
    </w:rPr>
  </w:style>
  <w:style w:type="character" w:styleId="UnresolvedMention">
    <w:name w:val="Unresolved Mention"/>
    <w:basedOn w:val="DefaultParagraphFont"/>
    <w:uiPriority w:val="99"/>
    <w:semiHidden/>
    <w:unhideWhenUsed/>
    <w:rsid w:val="00D93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6371">
      <w:bodyDiv w:val="1"/>
      <w:marLeft w:val="0"/>
      <w:marRight w:val="0"/>
      <w:marTop w:val="0"/>
      <w:marBottom w:val="0"/>
      <w:divBdr>
        <w:top w:val="none" w:sz="0" w:space="0" w:color="auto"/>
        <w:left w:val="none" w:sz="0" w:space="0" w:color="auto"/>
        <w:bottom w:val="none" w:sz="0" w:space="0" w:color="auto"/>
        <w:right w:val="none" w:sz="0" w:space="0" w:color="auto"/>
      </w:divBdr>
    </w:div>
    <w:div w:id="179783705">
      <w:bodyDiv w:val="1"/>
      <w:marLeft w:val="0"/>
      <w:marRight w:val="0"/>
      <w:marTop w:val="0"/>
      <w:marBottom w:val="0"/>
      <w:divBdr>
        <w:top w:val="none" w:sz="0" w:space="0" w:color="auto"/>
        <w:left w:val="none" w:sz="0" w:space="0" w:color="auto"/>
        <w:bottom w:val="none" w:sz="0" w:space="0" w:color="auto"/>
        <w:right w:val="none" w:sz="0" w:space="0" w:color="auto"/>
      </w:divBdr>
    </w:div>
    <w:div w:id="263877569">
      <w:bodyDiv w:val="1"/>
      <w:marLeft w:val="0"/>
      <w:marRight w:val="0"/>
      <w:marTop w:val="0"/>
      <w:marBottom w:val="0"/>
      <w:divBdr>
        <w:top w:val="none" w:sz="0" w:space="0" w:color="auto"/>
        <w:left w:val="none" w:sz="0" w:space="0" w:color="auto"/>
        <w:bottom w:val="none" w:sz="0" w:space="0" w:color="auto"/>
        <w:right w:val="none" w:sz="0" w:space="0" w:color="auto"/>
      </w:divBdr>
    </w:div>
    <w:div w:id="1147475833">
      <w:bodyDiv w:val="1"/>
      <w:marLeft w:val="0"/>
      <w:marRight w:val="0"/>
      <w:marTop w:val="0"/>
      <w:marBottom w:val="0"/>
      <w:divBdr>
        <w:top w:val="none" w:sz="0" w:space="0" w:color="auto"/>
        <w:left w:val="none" w:sz="0" w:space="0" w:color="auto"/>
        <w:bottom w:val="none" w:sz="0" w:space="0" w:color="auto"/>
        <w:right w:val="none" w:sz="0" w:space="0" w:color="auto"/>
      </w:divBdr>
    </w:div>
    <w:div w:id="1534921314">
      <w:bodyDiv w:val="1"/>
      <w:marLeft w:val="0"/>
      <w:marRight w:val="0"/>
      <w:marTop w:val="0"/>
      <w:marBottom w:val="0"/>
      <w:divBdr>
        <w:top w:val="none" w:sz="0" w:space="0" w:color="auto"/>
        <w:left w:val="none" w:sz="0" w:space="0" w:color="auto"/>
        <w:bottom w:val="none" w:sz="0" w:space="0" w:color="auto"/>
        <w:right w:val="none" w:sz="0" w:space="0" w:color="auto"/>
      </w:divBdr>
    </w:div>
    <w:div w:id="1581909777">
      <w:bodyDiv w:val="1"/>
      <w:marLeft w:val="0"/>
      <w:marRight w:val="0"/>
      <w:marTop w:val="0"/>
      <w:marBottom w:val="0"/>
      <w:divBdr>
        <w:top w:val="none" w:sz="0" w:space="0" w:color="auto"/>
        <w:left w:val="none" w:sz="0" w:space="0" w:color="auto"/>
        <w:bottom w:val="none" w:sz="0" w:space="0" w:color="auto"/>
        <w:right w:val="none" w:sz="0" w:space="0" w:color="auto"/>
      </w:divBdr>
    </w:div>
    <w:div w:id="1706323404">
      <w:bodyDiv w:val="1"/>
      <w:marLeft w:val="0"/>
      <w:marRight w:val="0"/>
      <w:marTop w:val="0"/>
      <w:marBottom w:val="0"/>
      <w:divBdr>
        <w:top w:val="none" w:sz="0" w:space="0" w:color="auto"/>
        <w:left w:val="none" w:sz="0" w:space="0" w:color="auto"/>
        <w:bottom w:val="none" w:sz="0" w:space="0" w:color="auto"/>
        <w:right w:val="none" w:sz="0" w:space="0" w:color="auto"/>
      </w:divBdr>
    </w:div>
    <w:div w:id="186104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stellantisnorthamerica.com/newsrelease.do?id=24057&amp;mid=1" TargetMode="External"/><Relationship Id="rId18" Type="http://schemas.openxmlformats.org/officeDocument/2006/relationships/hyperlink" Target="https://twitter.com/Stellanti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stellantis.com/fr"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tellantis.com/fr" TargetMode="External"/><Relationship Id="rId20" Type="http://schemas.openxmlformats.org/officeDocument/2006/relationships/hyperlink" Target="https://www.facebook.com/Stellanti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ia.stellantis.com/fr-fr/jeep" TargetMode="External"/><Relationship Id="rId24" Type="http://schemas.openxmlformats.org/officeDocument/2006/relationships/hyperlink" Target="https://www.youtube.com/c/Stellantis_official" TargetMode="External"/><Relationship Id="rId5" Type="http://schemas.openxmlformats.org/officeDocument/2006/relationships/numbering" Target="numbering.xml"/><Relationship Id="rId15" Type="http://schemas.openxmlformats.org/officeDocument/2006/relationships/hyperlink" Target="https://www.youtube.com/watch?v=bQNxyMYXHmY" TargetMode="External"/><Relationship Id="rId23" Type="http://schemas.openxmlformats.org/officeDocument/2006/relationships/image" Target="media/image4.emf"/><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fr/finance/evenements/ev-day-2021" TargetMode="External"/><Relationship Id="rId22" Type="http://schemas.openxmlformats.org/officeDocument/2006/relationships/hyperlink" Target="https://www.linkedin.com/company/stellanti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5DEA944F7846C19DEDD6C7BADB45F5"/>
        <w:category>
          <w:name w:val="General"/>
          <w:gallery w:val="placeholder"/>
        </w:category>
        <w:types>
          <w:type w:val="bbPlcHdr"/>
        </w:types>
        <w:behaviors>
          <w:behavior w:val="content"/>
        </w:behaviors>
        <w:guid w:val="{B93ACD9A-E274-4C0F-9840-4CAC697FD4E6}"/>
      </w:docPartPr>
      <w:docPartBody>
        <w:p w:rsidR="00241399" w:rsidRDefault="00DB4728" w:rsidP="00DB4728">
          <w:pPr>
            <w:pStyle w:val="6F5DEA944F7846C19DEDD6C7BADB45F5"/>
          </w:pPr>
          <w:r w:rsidRPr="0086416D">
            <w:rPr>
              <w:rStyle w:val="PlaceholderText"/>
              <w:b/>
              <w:color w:val="44546A" w:themeColor="text2"/>
            </w:rPr>
            <w:t>First name LAST NAME</w:t>
          </w:r>
        </w:p>
      </w:docPartBody>
    </w:docPart>
    <w:docPart>
      <w:docPartPr>
        <w:name w:val="71AA0565EB6A4F0586EC54B916FD5D48"/>
        <w:category>
          <w:name w:val="General"/>
          <w:gallery w:val="placeholder"/>
        </w:category>
        <w:types>
          <w:type w:val="bbPlcHdr"/>
        </w:types>
        <w:behaviors>
          <w:behavior w:val="content"/>
        </w:behaviors>
        <w:guid w:val="{4E822EA4-8F43-4C61-86CD-5B73BCC2A4BF}"/>
      </w:docPartPr>
      <w:docPartBody>
        <w:p w:rsidR="00241399" w:rsidRDefault="00DB4728" w:rsidP="00DB4728">
          <w:pPr>
            <w:pStyle w:val="71AA0565EB6A4F0586EC54B916FD5D48"/>
          </w:pPr>
          <w:r w:rsidRPr="0086416D">
            <w:rPr>
              <w:rStyle w:val="PlaceholderText"/>
              <w:b/>
              <w:color w:val="44546A" w:themeColor="text2"/>
            </w:rPr>
            <w:t>First name LAST NAME</w:t>
          </w:r>
        </w:p>
      </w:docPartBody>
    </w:docPart>
    <w:docPart>
      <w:docPartPr>
        <w:name w:val="8F7E914FE21A4595B472EA8BDF026F19"/>
        <w:category>
          <w:name w:val="General"/>
          <w:gallery w:val="placeholder"/>
        </w:category>
        <w:types>
          <w:type w:val="bbPlcHdr"/>
        </w:types>
        <w:behaviors>
          <w:behavior w:val="content"/>
        </w:behaviors>
        <w:guid w:val="{50E324DC-716B-4CE4-8CB8-2A9EF69AC3C0}"/>
      </w:docPartPr>
      <w:docPartBody>
        <w:p w:rsidR="00241399" w:rsidRDefault="00DB4728" w:rsidP="00DB4728">
          <w:pPr>
            <w:pStyle w:val="8F7E914FE21A4595B472EA8BDF026F19"/>
          </w:pPr>
          <w:r w:rsidRPr="0086416D">
            <w:rPr>
              <w:rStyle w:val="PlaceholderText"/>
              <w:b/>
              <w:color w:val="44546A" w:themeColor="text2"/>
            </w:rPr>
            <w:t>First name LAST NAME</w:t>
          </w:r>
        </w:p>
      </w:docPartBody>
    </w:docPart>
    <w:docPart>
      <w:docPartPr>
        <w:name w:val="6FB2087B94DC413E95B4C3C77BAE9656"/>
        <w:category>
          <w:name w:val="General"/>
          <w:gallery w:val="placeholder"/>
        </w:category>
        <w:types>
          <w:type w:val="bbPlcHdr"/>
        </w:types>
        <w:behaviors>
          <w:behavior w:val="content"/>
        </w:behaviors>
        <w:guid w:val="{30F8404E-FBC5-43CA-90B6-7A02B231BD51}"/>
      </w:docPartPr>
      <w:docPartBody>
        <w:p w:rsidR="00241399" w:rsidRDefault="00DB4728" w:rsidP="00DB4728">
          <w:pPr>
            <w:pStyle w:val="6FB2087B94DC413E95B4C3C77BAE9656"/>
          </w:pPr>
          <w:r w:rsidRPr="0086416D">
            <w:rPr>
              <w:rStyle w:val="PlaceholderText"/>
              <w:b/>
              <w:color w:val="44546A" w:themeColor="text2"/>
            </w:rPr>
            <w:t>First name LAST NAME</w:t>
          </w:r>
        </w:p>
      </w:docPartBody>
    </w:docPart>
    <w:docPart>
      <w:docPartPr>
        <w:name w:val="853A46D03EA041988A8468AEE2726C9B"/>
        <w:category>
          <w:name w:val="General"/>
          <w:gallery w:val="placeholder"/>
        </w:category>
        <w:types>
          <w:type w:val="bbPlcHdr"/>
        </w:types>
        <w:behaviors>
          <w:behavior w:val="content"/>
        </w:behaviors>
        <w:guid w:val="{0FD90617-4A27-424A-88BB-009968F9F167}"/>
      </w:docPartPr>
      <w:docPartBody>
        <w:p w:rsidR="00241399" w:rsidRDefault="00DB4728" w:rsidP="00DB4728">
          <w:pPr>
            <w:pStyle w:val="853A46D03EA041988A8468AEE2726C9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31298B3D708B4628A7FEF9FA4C6FC9C9"/>
        <w:category>
          <w:name w:val="General"/>
          <w:gallery w:val="placeholder"/>
        </w:category>
        <w:types>
          <w:type w:val="bbPlcHdr"/>
        </w:types>
        <w:behaviors>
          <w:behavior w:val="content"/>
        </w:behaviors>
        <w:guid w:val="{28E237C8-D2F0-4E8E-BC48-0D959FC20337}"/>
      </w:docPartPr>
      <w:docPartBody>
        <w:p w:rsidR="00241399" w:rsidRDefault="00DB4728" w:rsidP="00DB4728">
          <w:pPr>
            <w:pStyle w:val="31298B3D708B4628A7FEF9FA4C6FC9C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4B01FE4F54F44E897E8D12F0F22F31D"/>
        <w:category>
          <w:name w:val="General"/>
          <w:gallery w:val="placeholder"/>
        </w:category>
        <w:types>
          <w:type w:val="bbPlcHdr"/>
        </w:types>
        <w:behaviors>
          <w:behavior w:val="content"/>
        </w:behaviors>
        <w:guid w:val="{97EE1DB6-EE09-4ADB-81CB-AF10CD39D2D6}"/>
      </w:docPartPr>
      <w:docPartBody>
        <w:p w:rsidR="00095624" w:rsidRDefault="00C9629A" w:rsidP="00C9629A">
          <w:pPr>
            <w:pStyle w:val="D4B01FE4F54F44E897E8D12F0F22F31D"/>
          </w:pPr>
          <w:r w:rsidRPr="0086416D">
            <w:rPr>
              <w:rStyle w:val="PlaceholderText"/>
              <w:b/>
              <w:color w:val="44546A" w:themeColor="text2"/>
            </w:rPr>
            <w:t>First name LAST NAME</w:t>
          </w:r>
        </w:p>
      </w:docPartBody>
    </w:docPart>
    <w:docPart>
      <w:docPartPr>
        <w:name w:val="0ACDE744CFCD4533B9C1260C8C74B646"/>
        <w:category>
          <w:name w:val="General"/>
          <w:gallery w:val="placeholder"/>
        </w:category>
        <w:types>
          <w:type w:val="bbPlcHdr"/>
        </w:types>
        <w:behaviors>
          <w:behavior w:val="content"/>
        </w:behaviors>
        <w:guid w:val="{71B4D1C7-E553-4B07-99EA-C680A2D3AA1C}"/>
      </w:docPartPr>
      <w:docPartBody>
        <w:p w:rsidR="00095624" w:rsidRDefault="00C9629A" w:rsidP="00C9629A">
          <w:pPr>
            <w:pStyle w:val="0ACDE744CFCD4533B9C1260C8C74B646"/>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ncode Sans Expanded">
    <w:altName w:val="Times New Roman"/>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95624"/>
    <w:rsid w:val="001F59D6"/>
    <w:rsid w:val="00241399"/>
    <w:rsid w:val="00331D2A"/>
    <w:rsid w:val="00374547"/>
    <w:rsid w:val="00376171"/>
    <w:rsid w:val="00417AF6"/>
    <w:rsid w:val="00492EA7"/>
    <w:rsid w:val="00593F62"/>
    <w:rsid w:val="005D61C3"/>
    <w:rsid w:val="006F7DCB"/>
    <w:rsid w:val="00706B47"/>
    <w:rsid w:val="00714570"/>
    <w:rsid w:val="00785B1E"/>
    <w:rsid w:val="007C3BEF"/>
    <w:rsid w:val="008C7793"/>
    <w:rsid w:val="008F43AA"/>
    <w:rsid w:val="00977F67"/>
    <w:rsid w:val="00A24A68"/>
    <w:rsid w:val="00C10A00"/>
    <w:rsid w:val="00C72074"/>
    <w:rsid w:val="00C77D79"/>
    <w:rsid w:val="00C85148"/>
    <w:rsid w:val="00C9629A"/>
    <w:rsid w:val="00D92E63"/>
    <w:rsid w:val="00D95416"/>
    <w:rsid w:val="00DB4728"/>
    <w:rsid w:val="00DE23DD"/>
    <w:rsid w:val="00EA7B5E"/>
    <w:rsid w:val="00EE3E12"/>
    <w:rsid w:val="00F341BA"/>
    <w:rsid w:val="00F43FD0"/>
    <w:rsid w:val="00FB12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629A"/>
    <w:rPr>
      <w:color w:val="808080"/>
    </w:rPr>
  </w:style>
  <w:style w:type="paragraph" w:customStyle="1" w:styleId="6F5DEA944F7846C19DEDD6C7BADB45F5">
    <w:name w:val="6F5DEA944F7846C19DEDD6C7BADB45F5"/>
    <w:rsid w:val="00DB4728"/>
    <w:rPr>
      <w:lang w:val="en-US" w:eastAsia="en-US"/>
    </w:rPr>
  </w:style>
  <w:style w:type="paragraph" w:customStyle="1" w:styleId="71AA0565EB6A4F0586EC54B916FD5D48">
    <w:name w:val="71AA0565EB6A4F0586EC54B916FD5D48"/>
    <w:rsid w:val="00DB4728"/>
    <w:rPr>
      <w:lang w:val="en-US" w:eastAsia="en-US"/>
    </w:rPr>
  </w:style>
  <w:style w:type="paragraph" w:customStyle="1" w:styleId="8F7E914FE21A4595B472EA8BDF026F19">
    <w:name w:val="8F7E914FE21A4595B472EA8BDF026F19"/>
    <w:rsid w:val="00DB4728"/>
    <w:rPr>
      <w:lang w:val="en-US" w:eastAsia="en-US"/>
    </w:rPr>
  </w:style>
  <w:style w:type="paragraph" w:customStyle="1" w:styleId="6FB2087B94DC413E95B4C3C77BAE9656">
    <w:name w:val="6FB2087B94DC413E95B4C3C77BAE9656"/>
    <w:rsid w:val="00DB4728"/>
    <w:rPr>
      <w:lang w:val="en-US" w:eastAsia="en-US"/>
    </w:rPr>
  </w:style>
  <w:style w:type="paragraph" w:customStyle="1" w:styleId="853A46D03EA041988A8468AEE2726C9B">
    <w:name w:val="853A46D03EA041988A8468AEE2726C9B"/>
    <w:rsid w:val="00DB4728"/>
    <w:rPr>
      <w:lang w:val="en-US" w:eastAsia="en-US"/>
    </w:rPr>
  </w:style>
  <w:style w:type="paragraph" w:customStyle="1" w:styleId="31298B3D708B4628A7FEF9FA4C6FC9C9">
    <w:name w:val="31298B3D708B4628A7FEF9FA4C6FC9C9"/>
    <w:rsid w:val="00DB4728"/>
    <w:rPr>
      <w:lang w:val="en-US" w:eastAsia="en-US"/>
    </w:rPr>
  </w:style>
  <w:style w:type="paragraph" w:customStyle="1" w:styleId="D4B01FE4F54F44E897E8D12F0F22F31D">
    <w:name w:val="D4B01FE4F54F44E897E8D12F0F22F31D"/>
    <w:rsid w:val="00C9629A"/>
  </w:style>
  <w:style w:type="paragraph" w:customStyle="1" w:styleId="0ACDE744CFCD4533B9C1260C8C74B646">
    <w:name w:val="0ACDE744CFCD4533B9C1260C8C74B646"/>
    <w:rsid w:val="00C962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38C25-0ABB-442D-AC79-AD89D35E12D0}">
  <ds:schemaRefs>
    <ds:schemaRef ds:uri="http://schemas.microsoft.com/sharepoint/v3/contenttype/forms"/>
  </ds:schemaRefs>
</ds:datastoreItem>
</file>

<file path=customXml/itemProps2.xml><?xml version="1.0" encoding="utf-8"?>
<ds:datastoreItem xmlns:ds="http://schemas.openxmlformats.org/officeDocument/2006/customXml" ds:itemID="{183BD466-B8FF-4B73-89AA-650C7EA35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002F12-1BF0-4D6C-88B5-5D27DEFEA7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D7C25A-A416-454D-B8F1-354C56641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5</Pages>
  <Words>1839</Words>
  <Characters>10487</Characters>
  <Application>Microsoft Office Word</Application>
  <DocSecurity>0</DocSecurity>
  <Lines>87</Lines>
  <Paragraphs>24</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12302</CharactersWithSpaces>
  <SharedDoc>false</SharedDoc>
  <HLinks>
    <vt:vector size="48" baseType="variant">
      <vt:variant>
        <vt:i4>3670048</vt:i4>
      </vt:variant>
      <vt:variant>
        <vt:i4>21</vt:i4>
      </vt:variant>
      <vt:variant>
        <vt:i4>0</vt:i4>
      </vt:variant>
      <vt:variant>
        <vt:i4>5</vt:i4>
      </vt:variant>
      <vt:variant>
        <vt:lpwstr>http://www.stellantis.com/</vt:lpwstr>
      </vt:variant>
      <vt:variant>
        <vt:lpwstr/>
      </vt:variant>
      <vt:variant>
        <vt:i4>1966148</vt:i4>
      </vt:variant>
      <vt:variant>
        <vt:i4>18</vt:i4>
      </vt:variant>
      <vt:variant>
        <vt:i4>0</vt:i4>
      </vt:variant>
      <vt:variant>
        <vt:i4>5</vt:i4>
      </vt:variant>
      <vt:variant>
        <vt:lpwstr>https://factorialenergy.com/</vt:lpwstr>
      </vt:variant>
      <vt:variant>
        <vt:lpwstr/>
      </vt:variant>
      <vt:variant>
        <vt:i4>5373978</vt:i4>
      </vt:variant>
      <vt:variant>
        <vt:i4>15</vt:i4>
      </vt:variant>
      <vt:variant>
        <vt:i4>0</vt:i4>
      </vt:variant>
      <vt:variant>
        <vt:i4>5</vt:i4>
      </vt:variant>
      <vt:variant>
        <vt:lpwstr>http://www.flyarcher.com/</vt:lpwstr>
      </vt:variant>
      <vt:variant>
        <vt:lpwstr/>
      </vt:variant>
      <vt:variant>
        <vt:i4>4718595</vt:i4>
      </vt:variant>
      <vt:variant>
        <vt:i4>12</vt:i4>
      </vt:variant>
      <vt:variant>
        <vt:i4>0</vt:i4>
      </vt:variant>
      <vt:variant>
        <vt:i4>5</vt:i4>
      </vt:variant>
      <vt:variant>
        <vt:lpwstr>https://stellantis.ventures/</vt:lpwstr>
      </vt:variant>
      <vt:variant>
        <vt:lpwstr/>
      </vt:variant>
      <vt:variant>
        <vt:i4>2359406</vt:i4>
      </vt:variant>
      <vt:variant>
        <vt:i4>9</vt:i4>
      </vt:variant>
      <vt:variant>
        <vt:i4>0</vt:i4>
      </vt:variant>
      <vt:variant>
        <vt:i4>5</vt:i4>
      </vt:variant>
      <vt:variant>
        <vt:lpwstr>https://www.stellantis.com/en/news/press-releases/2022/march/stellantis-ventures-launches-with-300-million-fund-to-propel-innovation-uptake</vt:lpwstr>
      </vt:variant>
      <vt:variant>
        <vt:lpwstr/>
      </vt:variant>
      <vt:variant>
        <vt:i4>6750309</vt:i4>
      </vt:variant>
      <vt:variant>
        <vt:i4>6</vt:i4>
      </vt:variant>
      <vt:variant>
        <vt:i4>0</vt:i4>
      </vt:variant>
      <vt:variant>
        <vt:i4>5</vt:i4>
      </vt:variant>
      <vt:variant>
        <vt:lpwstr>https://www.stellantis.com/en/news/press-releases/2021/july/stellantis-announces-launch-of-stellantis-design-studio</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6094931</vt:i4>
      </vt:variant>
      <vt:variant>
        <vt:i4>0</vt:i4>
      </vt:variant>
      <vt:variant>
        <vt:i4>0</vt:i4>
      </vt:variant>
      <vt:variant>
        <vt:i4>5</vt:i4>
      </vt:variant>
      <vt:variant>
        <vt:lpwstr>https://www.stellantis.com/en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 CONNELLY</cp:lastModifiedBy>
  <cp:revision>2</cp:revision>
  <cp:lastPrinted>2021-10-28T18:12:00Z</cp:lastPrinted>
  <dcterms:created xsi:type="dcterms:W3CDTF">2022-09-08T11:31:00Z</dcterms:created>
  <dcterms:modified xsi:type="dcterms:W3CDTF">2022-09-08T11:31:00Z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