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C3DAF" w14:textId="04C9EEBE" w:rsidR="00550839" w:rsidRDefault="0086416D" w:rsidP="00550839">
      <w:pPr>
        <w:pStyle w:val="SSubjectBlock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 wp14:anchorId="26212095" wp14:editId="5FEBBA2F">
                <wp:simplePos x="0" y="0"/>
                <wp:positionH relativeFrom="column">
                  <wp:posOffset>-1122</wp:posOffset>
                </wp:positionH>
                <wp:positionV relativeFrom="page">
                  <wp:posOffset>1691640</wp:posOffset>
                </wp:positionV>
                <wp:extent cx="429768" cy="64008"/>
                <wp:effectExtent l="0" t="0" r="8890" b="0"/>
                <wp:wrapNone/>
                <wp:docPr id="12" name="Freeform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31A20F-9CB0-4B40-8224-3A480B9E6E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768" cy="64008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 w14:anchorId="60670EE9">
              <v:shape id="Freeform 27" style="position:absolute;margin-left:-.1pt;margin-top:133.2pt;width:33.85pt;height: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54,39" o:spid="_x0000_s1026" o:allowoverlap="f" fillcolor="#243782 [3204]" stroked="f" path="m329,39l,39,27,,354,,329,3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" w14:anchorId="262B1232">
                <v:path arrowok="t" o:connecttype="custom" o:connectlocs="399417,64008;0,64008;32779,0;429768,0;399417,64008" o:connectangles="0,0,0,0,0"/>
                <w10:wrap anchory="page"/>
                <w10:anchorlock/>
              </v:shape>
            </w:pict>
          </mc:Fallback>
        </mc:AlternateContent>
      </w:r>
      <w:r>
        <w:t xml:space="preserve"> Stellantis </w:t>
      </w:r>
      <w:r w:rsidR="006235BA" w:rsidRPr="006235BA">
        <w:t>crea una rete globale di partnership per favorire l</w:t>
      </w:r>
      <w:r w:rsidR="0063779A">
        <w:t>’</w:t>
      </w:r>
      <w:r w:rsidR="006235BA" w:rsidRPr="006235BA">
        <w:t>innovazione in tutto il mondo</w:t>
      </w:r>
    </w:p>
    <w:p w14:paraId="1FA7968B" w14:textId="77777777" w:rsidR="00852930" w:rsidRPr="00852930" w:rsidRDefault="00852930" w:rsidP="00852930">
      <w:pPr>
        <w:pStyle w:val="ListParagraph"/>
        <w:numPr>
          <w:ilvl w:val="0"/>
          <w:numId w:val="19"/>
        </w:numPr>
        <w:ind w:left="714" w:hanging="357"/>
        <w:contextualSpacing w:val="0"/>
        <w:jc w:val="left"/>
        <w:rPr>
          <w:rFonts w:asciiTheme="majorHAnsi" w:hAnsiTheme="majorHAnsi"/>
          <w:szCs w:val="24"/>
        </w:rPr>
      </w:pPr>
      <w:r w:rsidRPr="00852930">
        <w:rPr>
          <w:rFonts w:asciiTheme="majorHAnsi" w:hAnsiTheme="majorHAnsi"/>
          <w:szCs w:val="24"/>
        </w:rPr>
        <w:t>Stellantis è partner in oltre 160 progetti cofinanziati in tutto il mondo</w:t>
      </w:r>
    </w:p>
    <w:p w14:paraId="7B4728BC" w14:textId="77777777" w:rsidR="00852930" w:rsidRPr="00852930" w:rsidRDefault="00852930" w:rsidP="00852930">
      <w:pPr>
        <w:pStyle w:val="ListParagraph"/>
        <w:numPr>
          <w:ilvl w:val="0"/>
          <w:numId w:val="19"/>
        </w:numPr>
        <w:ind w:left="714" w:hanging="357"/>
        <w:contextualSpacing w:val="0"/>
        <w:jc w:val="left"/>
        <w:rPr>
          <w:rFonts w:asciiTheme="majorHAnsi" w:hAnsiTheme="majorHAnsi"/>
          <w:szCs w:val="24"/>
        </w:rPr>
      </w:pPr>
      <w:r w:rsidRPr="00852930">
        <w:rPr>
          <w:rFonts w:asciiTheme="majorHAnsi" w:hAnsiTheme="majorHAnsi"/>
          <w:szCs w:val="24"/>
        </w:rPr>
        <w:t>L’azienda è coinvolta in uno dei più grandi ecosistemi del settore automobilistico, nel quale collaborano oltre 1.000 partner tra cui istituzioni pubbliche, centri di ricerca e sviluppo, università e altri stakeholder</w:t>
      </w:r>
    </w:p>
    <w:p w14:paraId="73F2B71E" w14:textId="77777777" w:rsidR="00852930" w:rsidRPr="00852930" w:rsidRDefault="00852930" w:rsidP="00852930">
      <w:pPr>
        <w:pStyle w:val="ListParagraph"/>
        <w:numPr>
          <w:ilvl w:val="0"/>
          <w:numId w:val="19"/>
        </w:numPr>
        <w:ind w:left="714" w:hanging="357"/>
        <w:contextualSpacing w:val="0"/>
        <w:jc w:val="left"/>
        <w:rPr>
          <w:rFonts w:asciiTheme="majorHAnsi" w:hAnsiTheme="majorHAnsi"/>
          <w:szCs w:val="24"/>
        </w:rPr>
      </w:pPr>
      <w:r w:rsidRPr="00852930">
        <w:rPr>
          <w:rFonts w:asciiTheme="majorHAnsi" w:hAnsiTheme="majorHAnsi"/>
          <w:szCs w:val="24"/>
        </w:rPr>
        <w:t>I numerosi progetti collaborativi sono in linea con i settori tecnici strategici di Stellantis</w:t>
      </w:r>
    </w:p>
    <w:p w14:paraId="4167FFCC" w14:textId="77777777" w:rsidR="00852930" w:rsidRPr="00852930" w:rsidRDefault="00852930" w:rsidP="00852930">
      <w:pPr>
        <w:pStyle w:val="ListParagraph"/>
        <w:numPr>
          <w:ilvl w:val="0"/>
          <w:numId w:val="19"/>
        </w:numPr>
        <w:ind w:left="714" w:hanging="357"/>
        <w:contextualSpacing w:val="0"/>
        <w:jc w:val="left"/>
        <w:rPr>
          <w:rFonts w:asciiTheme="majorHAnsi" w:hAnsiTheme="majorHAnsi"/>
          <w:szCs w:val="24"/>
        </w:rPr>
      </w:pPr>
      <w:r w:rsidRPr="00852930">
        <w:rPr>
          <w:rFonts w:asciiTheme="majorHAnsi" w:hAnsiTheme="majorHAnsi"/>
          <w:szCs w:val="24"/>
        </w:rPr>
        <w:t xml:space="preserve">Approccio aperto e spirito pionieristico stimolano l’innovazione all’interno di Stellantis e definiscono la roadmap per il futuro della mobilità </w:t>
      </w:r>
    </w:p>
    <w:p w14:paraId="14306536" w14:textId="239755D1" w:rsidR="00852930" w:rsidRPr="00852930" w:rsidRDefault="00852930" w:rsidP="00852930">
      <w:pPr>
        <w:pStyle w:val="ListParagraph"/>
        <w:numPr>
          <w:ilvl w:val="0"/>
          <w:numId w:val="19"/>
        </w:numPr>
        <w:ind w:left="714" w:hanging="357"/>
        <w:contextualSpacing w:val="0"/>
        <w:jc w:val="left"/>
        <w:rPr>
          <w:rFonts w:asciiTheme="majorHAnsi" w:hAnsiTheme="majorHAnsi"/>
          <w:szCs w:val="24"/>
        </w:rPr>
      </w:pPr>
      <w:r w:rsidRPr="00852930">
        <w:rPr>
          <w:rFonts w:asciiTheme="majorHAnsi" w:hAnsiTheme="majorHAnsi"/>
          <w:szCs w:val="24"/>
        </w:rPr>
        <w:t>Le soluzioni alle sfide tecniche accelereranno la trasformazione di Stellantis in un’azienda tecnologica di mobilità sostenibile e contribuiranno al raggiungimento degli obiettivi del piano Dare Forward 203</w:t>
      </w:r>
      <w:r>
        <w:rPr>
          <w:rFonts w:asciiTheme="majorHAnsi" w:hAnsiTheme="majorHAnsi"/>
          <w:szCs w:val="24"/>
        </w:rPr>
        <w:t>0</w:t>
      </w:r>
    </w:p>
    <w:p w14:paraId="6F4A41A5" w14:textId="491C79B2" w:rsidR="006235BA" w:rsidRPr="006235BA" w:rsidRDefault="000F2FE8" w:rsidP="006235BA">
      <w:pPr>
        <w:rPr>
          <w:szCs w:val="24"/>
        </w:rPr>
      </w:pPr>
      <w:r w:rsidRPr="00743B9C">
        <w:rPr>
          <w:lang w:val="nl-NL"/>
        </w:rPr>
        <w:t xml:space="preserve">AMSTERDAM, </w:t>
      </w:r>
      <w:r w:rsidR="006235BA">
        <w:rPr>
          <w:lang w:val="nl-NL"/>
        </w:rPr>
        <w:t>26</w:t>
      </w:r>
      <w:r w:rsidRPr="00743B9C">
        <w:rPr>
          <w:lang w:val="nl-NL"/>
        </w:rPr>
        <w:t xml:space="preserve"> settembre 2022 - </w:t>
      </w:r>
      <w:hyperlink r:id="rId10" w:history="1">
        <w:r w:rsidR="006235BA" w:rsidRPr="006235BA">
          <w:rPr>
            <w:rStyle w:val="Hyperlink"/>
            <w:szCs w:val="24"/>
          </w:rPr>
          <w:t>Stellantis</w:t>
        </w:r>
      </w:hyperlink>
      <w:r w:rsidR="006235BA" w:rsidRPr="006235BA">
        <w:rPr>
          <w:szCs w:val="24"/>
        </w:rPr>
        <w:t xml:space="preserve"> collabora con ricercatori, scienziati e ingegneri di tutto il mondo in una delle più grandi reti di innovazione cooperativa per accelerare lo sviluppo e l’adozione di tecnologie all’avanguardia. Lo scopo è aiutare l’Azienda a raggiungere gli obiettivi del piano strategico Dare Forward 2030, come l’azzeramento delle emissioni nette di carbonio entro il 2038.</w:t>
      </w:r>
    </w:p>
    <w:p w14:paraId="0EC5526D" w14:textId="77777777" w:rsidR="006235BA" w:rsidRPr="006235BA" w:rsidRDefault="006235BA" w:rsidP="006235BA">
      <w:pPr>
        <w:rPr>
          <w:szCs w:val="24"/>
        </w:rPr>
      </w:pPr>
      <w:r w:rsidRPr="006235BA">
        <w:rPr>
          <w:szCs w:val="24"/>
        </w:rPr>
        <w:t xml:space="preserve">Forte di oltre tre decenni di collaborazioni con centri di ricerca e sviluppo, istituzioni pubbliche, accademie e altri stakeholder, Stellantis capitalizza la propria esperienza creando uno dei più grandi e ampi ecosistemi collaborativi al mondo, che oggi conta 164 progetti in corso e oltre 1.000 partner. </w:t>
      </w:r>
    </w:p>
    <w:p w14:paraId="42F7E043" w14:textId="77777777" w:rsidR="006235BA" w:rsidRPr="006235BA" w:rsidRDefault="006235BA" w:rsidP="006235BA">
      <w:pPr>
        <w:rPr>
          <w:szCs w:val="24"/>
        </w:rPr>
      </w:pPr>
      <w:r w:rsidRPr="006235BA">
        <w:rPr>
          <w:szCs w:val="24"/>
        </w:rPr>
        <w:lastRenderedPageBreak/>
        <w:t>Questi progetti riuniscono le competenze di istituzioni di alto livello e dei talenti altamente qualificati della vasta comunità tecnica di Stellantis. Si tratta di iniziative che possono combinare finanziamenti pubblici e privati per ricercare soluzioni alle sfide più complesse della mobilità globale. Insieme, Stellantis e le sue numerose partnership stanno definendo la roadmap comune verso una più avanzata libertà di mobilità.</w:t>
      </w:r>
    </w:p>
    <w:p w14:paraId="3A633AD0" w14:textId="169E78D6" w:rsidR="006235BA" w:rsidRPr="006235BA" w:rsidRDefault="006235BA" w:rsidP="006235BA">
      <w:pPr>
        <w:rPr>
          <w:szCs w:val="24"/>
        </w:rPr>
      </w:pPr>
      <w:r w:rsidRPr="006235BA">
        <w:rPr>
          <w:szCs w:val="24"/>
        </w:rPr>
        <w:t>“Affrontare la complessità della mobilità di domani richiede innovazione. L</w:t>
      </w:r>
      <w:r w:rsidR="0063779A">
        <w:rPr>
          <w:szCs w:val="24"/>
        </w:rPr>
        <w:t>’</w:t>
      </w:r>
      <w:r w:rsidRPr="006235BA">
        <w:rPr>
          <w:szCs w:val="24"/>
        </w:rPr>
        <w:t xml:space="preserve">approccio aperto, basato su un ecosistema collaborativo globale incentrato sulle questioni tecniche più complesse, ci consente di far progredire le nostre conoscenze e di concentrarci sulla ricerca </w:t>
      </w:r>
      <w:proofErr w:type="gramStart"/>
      <w:r w:rsidRPr="006235BA">
        <w:rPr>
          <w:szCs w:val="24"/>
        </w:rPr>
        <w:t>pre-competitiva</w:t>
      </w:r>
      <w:proofErr w:type="gramEnd"/>
      <w:r w:rsidRPr="006235BA">
        <w:rPr>
          <w:szCs w:val="24"/>
        </w:rPr>
        <w:t>, che può avere un impatto positivo sul mondo della mobilità,” ha dichiarato Ned Curic, Chief Technology Officer di Stellantis. “Siamo più forti e creativi quando lavoriamo insieme, soprattutto quando uniamo le forze con alcuni dei migliori partner e ricercatori del mondo. Questo spirito pionieristico è fondamentale per rendere Stellantis un</w:t>
      </w:r>
      <w:r w:rsidR="0063779A">
        <w:rPr>
          <w:szCs w:val="24"/>
        </w:rPr>
        <w:t>’</w:t>
      </w:r>
      <w:r w:rsidRPr="006235BA">
        <w:rPr>
          <w:szCs w:val="24"/>
        </w:rPr>
        <w:t>azienda tecnologica riconosciuta in tutto il mondo. Inoltre, è ciò che ci consente trovare risposte innovative alle sfide tecniche. Risposte che, a loro volta, vanno a beneficio dei nostri clienti, della nostra Azienda e della società.”</w:t>
      </w:r>
    </w:p>
    <w:p w14:paraId="0BD41A8D" w14:textId="77777777" w:rsidR="006235BA" w:rsidRPr="006235BA" w:rsidRDefault="006235BA" w:rsidP="006235BA">
      <w:pPr>
        <w:rPr>
          <w:szCs w:val="24"/>
        </w:rPr>
      </w:pPr>
      <w:r w:rsidRPr="006235BA">
        <w:rPr>
          <w:szCs w:val="24"/>
        </w:rPr>
        <w:t>I team Stellantis di Brasile, Canada</w:t>
      </w:r>
      <w:bookmarkStart w:id="0" w:name="_Hlk112254485"/>
      <w:r w:rsidRPr="006235BA">
        <w:rPr>
          <w:szCs w:val="24"/>
        </w:rPr>
        <w:t xml:space="preserve">, Francia, Germania, Italia, Portogallo e Spagna </w:t>
      </w:r>
      <w:bookmarkEnd w:id="0"/>
      <w:r w:rsidRPr="006235BA">
        <w:rPr>
          <w:szCs w:val="24"/>
        </w:rPr>
        <w:t>lavorano in collaborazione con altri stakeholder su obiettivi comuni e armonizzati. Ogni progetto collaborativo cofinanziato può durare fino a quattro anni.</w:t>
      </w:r>
    </w:p>
    <w:p w14:paraId="630B56A8" w14:textId="77777777" w:rsidR="006235BA" w:rsidRPr="006235BA" w:rsidRDefault="006235BA" w:rsidP="006235BA">
      <w:pPr>
        <w:rPr>
          <w:szCs w:val="24"/>
        </w:rPr>
      </w:pPr>
      <w:r w:rsidRPr="006235BA">
        <w:rPr>
          <w:szCs w:val="24"/>
        </w:rPr>
        <w:t xml:space="preserve">Inoltre, altri team Stellantis in Brasile, Cina, India e Stati Uniti sono attivamente coinvolti nella ricerca pre-competitiva con stakeholder dell’industria, contribuendo a risolvere problemi tecnici con risorse in natura. </w:t>
      </w:r>
    </w:p>
    <w:p w14:paraId="45085727" w14:textId="77777777" w:rsidR="006235BA" w:rsidRPr="006235BA" w:rsidRDefault="006235BA" w:rsidP="006235BA">
      <w:pPr>
        <w:rPr>
          <w:szCs w:val="24"/>
        </w:rPr>
      </w:pPr>
      <w:r w:rsidRPr="006235BA">
        <w:rPr>
          <w:szCs w:val="24"/>
        </w:rPr>
        <w:t>I numerosi progetti collaborativi globali sono in linea con i settori tecnici strategici di Stellantis, che includono:</w:t>
      </w:r>
    </w:p>
    <w:p w14:paraId="6C045120" w14:textId="77777777" w:rsidR="006235BA" w:rsidRPr="006235BA" w:rsidRDefault="006235BA" w:rsidP="006235BA">
      <w:pPr>
        <w:pStyle w:val="ListParagraph"/>
        <w:numPr>
          <w:ilvl w:val="0"/>
          <w:numId w:val="18"/>
        </w:numPr>
        <w:spacing w:after="200" w:line="276" w:lineRule="auto"/>
        <w:jc w:val="left"/>
        <w:rPr>
          <w:szCs w:val="24"/>
        </w:rPr>
      </w:pPr>
      <w:r w:rsidRPr="006235BA">
        <w:rPr>
          <w:szCs w:val="24"/>
        </w:rPr>
        <w:t>Guida autonoma e connettività</w:t>
      </w:r>
    </w:p>
    <w:p w14:paraId="7CA93048" w14:textId="77777777" w:rsidR="006235BA" w:rsidRPr="006235BA" w:rsidRDefault="006235BA" w:rsidP="006235BA">
      <w:pPr>
        <w:pStyle w:val="ListParagraph"/>
        <w:numPr>
          <w:ilvl w:val="0"/>
          <w:numId w:val="18"/>
        </w:numPr>
        <w:spacing w:after="200" w:line="276" w:lineRule="auto"/>
        <w:jc w:val="left"/>
        <w:rPr>
          <w:szCs w:val="24"/>
        </w:rPr>
      </w:pPr>
      <w:r w:rsidRPr="006235BA">
        <w:rPr>
          <w:szCs w:val="24"/>
        </w:rPr>
        <w:t>Scocca, chassis e interni</w:t>
      </w:r>
    </w:p>
    <w:p w14:paraId="01AE3D82" w14:textId="77777777" w:rsidR="006235BA" w:rsidRPr="006235BA" w:rsidRDefault="006235BA" w:rsidP="006235BA">
      <w:pPr>
        <w:pStyle w:val="ListParagraph"/>
        <w:numPr>
          <w:ilvl w:val="0"/>
          <w:numId w:val="18"/>
        </w:numPr>
        <w:spacing w:after="200" w:line="276" w:lineRule="auto"/>
        <w:jc w:val="left"/>
        <w:rPr>
          <w:szCs w:val="24"/>
        </w:rPr>
      </w:pPr>
      <w:r w:rsidRPr="006235BA">
        <w:rPr>
          <w:szCs w:val="24"/>
        </w:rPr>
        <w:t>Elettrificazione e sistemi di propulsione avanzata</w:t>
      </w:r>
    </w:p>
    <w:p w14:paraId="147A67BD" w14:textId="77777777" w:rsidR="006235BA" w:rsidRPr="006235BA" w:rsidRDefault="006235BA" w:rsidP="006235BA">
      <w:pPr>
        <w:pStyle w:val="ListParagraph"/>
        <w:numPr>
          <w:ilvl w:val="0"/>
          <w:numId w:val="18"/>
        </w:numPr>
        <w:spacing w:after="200" w:line="276" w:lineRule="auto"/>
        <w:jc w:val="left"/>
        <w:rPr>
          <w:szCs w:val="24"/>
        </w:rPr>
      </w:pPr>
      <w:r w:rsidRPr="006235BA">
        <w:rPr>
          <w:szCs w:val="24"/>
        </w:rPr>
        <w:t>Tecnologie di produzione</w:t>
      </w:r>
    </w:p>
    <w:p w14:paraId="36EA8A64" w14:textId="77777777" w:rsidR="006235BA" w:rsidRPr="006235BA" w:rsidRDefault="006235BA" w:rsidP="006235BA">
      <w:pPr>
        <w:pStyle w:val="ListParagraph"/>
        <w:numPr>
          <w:ilvl w:val="0"/>
          <w:numId w:val="18"/>
        </w:numPr>
        <w:spacing w:after="200" w:line="276" w:lineRule="auto"/>
        <w:jc w:val="left"/>
        <w:rPr>
          <w:szCs w:val="24"/>
        </w:rPr>
      </w:pPr>
      <w:r w:rsidRPr="006235BA">
        <w:rPr>
          <w:szCs w:val="24"/>
        </w:rPr>
        <w:t>Materiali</w:t>
      </w:r>
    </w:p>
    <w:p w14:paraId="5ECBE8CE" w14:textId="77777777" w:rsidR="006235BA" w:rsidRPr="006235BA" w:rsidRDefault="006235BA" w:rsidP="006235BA">
      <w:pPr>
        <w:rPr>
          <w:szCs w:val="24"/>
        </w:rPr>
      </w:pPr>
      <w:r w:rsidRPr="006235BA">
        <w:rPr>
          <w:szCs w:val="24"/>
        </w:rPr>
        <w:t>Esempi di progetti di collaborazione in corso:</w:t>
      </w:r>
    </w:p>
    <w:p w14:paraId="4FAF15CE" w14:textId="77777777" w:rsidR="006235BA" w:rsidRPr="006235BA" w:rsidRDefault="006235BA" w:rsidP="006235BA">
      <w:pPr>
        <w:rPr>
          <w:szCs w:val="24"/>
        </w:rPr>
      </w:pPr>
      <w:r w:rsidRPr="006235BA">
        <w:rPr>
          <w:b/>
          <w:bCs/>
          <w:szCs w:val="24"/>
        </w:rPr>
        <w:t xml:space="preserve">Hi-Drive (guida autonoma e connettività): </w:t>
      </w:r>
      <w:r w:rsidRPr="006235BA">
        <w:rPr>
          <w:szCs w:val="24"/>
        </w:rPr>
        <w:t xml:space="preserve">Hi-Drive è il principale progetto europeo dedicato alla guida automatizzata, nato dalla collaborazione tra case automobilistiche, fornitori di tecnologie, università e istituti di ricerca. L’iniziativa esplora e testa soluzioni per la </w:t>
      </w:r>
      <w:r w:rsidRPr="006235BA">
        <w:rPr>
          <w:szCs w:val="24"/>
        </w:rPr>
        <w:lastRenderedPageBreak/>
        <w:t>connettività dei veicoli, il loro posizionamento ad alta precisione, la cybersecurity e machine learning per coprire un'ampia gamma di condizioni di traffico.</w:t>
      </w:r>
    </w:p>
    <w:p w14:paraId="0AE45A0E" w14:textId="77777777" w:rsidR="006235BA" w:rsidRPr="006235BA" w:rsidRDefault="006235BA" w:rsidP="006235BA">
      <w:pPr>
        <w:rPr>
          <w:szCs w:val="24"/>
        </w:rPr>
      </w:pPr>
      <w:r w:rsidRPr="006235BA">
        <w:rPr>
          <w:b/>
          <w:bCs/>
          <w:szCs w:val="24"/>
        </w:rPr>
        <w:t>Thermal Comfort Research (scocca, chassis e interni):</w:t>
      </w:r>
      <w:r w:rsidRPr="006235BA">
        <w:rPr>
          <w:szCs w:val="24"/>
        </w:rPr>
        <w:t xml:space="preserve"> Questa collaborazione mira a sviluppare nuovi sistemi e strategie per la gestione del calore all’interno dei veicoli, riducendo al minimo il consumo di energia, un fattore chiave per estendere l’autonomia dei BEV.</w:t>
      </w:r>
    </w:p>
    <w:p w14:paraId="755F72DF" w14:textId="53FB1EBA" w:rsidR="006235BA" w:rsidRPr="006235BA" w:rsidRDefault="006235BA" w:rsidP="006235BA">
      <w:pPr>
        <w:rPr>
          <w:szCs w:val="24"/>
        </w:rPr>
      </w:pPr>
      <w:r w:rsidRPr="006235BA">
        <w:rPr>
          <w:b/>
          <w:bCs/>
          <w:szCs w:val="24"/>
        </w:rPr>
        <w:t>CEVOLVER (</w:t>
      </w:r>
      <w:r w:rsidRPr="006235BA">
        <w:rPr>
          <w:b/>
          <w:szCs w:val="24"/>
        </w:rPr>
        <w:t>elettrificazione e sistemi di propulsione avanzata):</w:t>
      </w:r>
      <w:r w:rsidRPr="006235BA">
        <w:t xml:space="preserve"> </w:t>
      </w:r>
      <w:r w:rsidRPr="006235BA">
        <w:rPr>
          <w:szCs w:val="24"/>
        </w:rPr>
        <w:t>Il progetto CEVOLVER (Connected Electric Vehicle Optimized for Life, Value, Efficiency and Range - Ottimizzazione di durata, valore, efficienza e autonomia dei veicoli elettrici connessi) adotta un approccio incentrato sull’utente per ottimizzare lo sviluppo e il funzionamento dei veicoli elettrici utilizzando tecnologie, componenti e sistemi all</w:t>
      </w:r>
      <w:r w:rsidR="0063779A">
        <w:rPr>
          <w:szCs w:val="24"/>
        </w:rPr>
        <w:t>’</w:t>
      </w:r>
      <w:r w:rsidRPr="006235BA">
        <w:rPr>
          <w:szCs w:val="24"/>
        </w:rPr>
        <w:t>avanguardia. Il progetto sfrutta le opportunità offerte dalla connettività per potenziare le proprie capacità di elaborazione dei Big Data.</w:t>
      </w:r>
    </w:p>
    <w:p w14:paraId="69C6C028" w14:textId="77777777" w:rsidR="006235BA" w:rsidRPr="006235BA" w:rsidRDefault="006235BA" w:rsidP="006235BA">
      <w:pPr>
        <w:rPr>
          <w:szCs w:val="24"/>
        </w:rPr>
      </w:pPr>
      <w:r w:rsidRPr="006235BA">
        <w:rPr>
          <w:b/>
          <w:bCs/>
          <w:szCs w:val="24"/>
        </w:rPr>
        <w:t>ODIN (tecnologie di produzione):</w:t>
      </w:r>
      <w:r w:rsidRPr="006235BA">
        <w:t xml:space="preserve"> </w:t>
      </w:r>
      <w:r w:rsidRPr="006235BA">
        <w:rPr>
          <w:szCs w:val="24"/>
        </w:rPr>
        <w:t>Per rafforzare la fiducia dei produttori dell’Unione Europea nei confronti della robotica avanzata, ODIN utilizza le tecnologie sviluppate dalle ricerche più recenti per dimostrare che i nuovi sistemi di produzione basati su robot sono tecnicamente realizzabili, efficienti e immediatamente adottabili in maniera sostenibile.</w:t>
      </w:r>
    </w:p>
    <w:p w14:paraId="08C6B525" w14:textId="77777777" w:rsidR="006235BA" w:rsidRPr="006235BA" w:rsidRDefault="006235BA" w:rsidP="006235BA">
      <w:pPr>
        <w:rPr>
          <w:szCs w:val="24"/>
        </w:rPr>
      </w:pPr>
      <w:r w:rsidRPr="006235BA">
        <w:rPr>
          <w:b/>
          <w:bCs/>
          <w:szCs w:val="24"/>
        </w:rPr>
        <w:t>Forest-Comp (materiali):</w:t>
      </w:r>
      <w:r w:rsidRPr="006235BA">
        <w:rPr>
          <w:szCs w:val="24"/>
        </w:rPr>
        <w:t xml:space="preserve"> Questo progetto di ricerca valuta l’utilizzo di risorse forestali rinnovabili e non rinnovabili per la produzione di massa di bio-compositi che potrebbero essere utilizzati per le finiture interne o l’isolamento acustico dei veicoli.</w:t>
      </w:r>
    </w:p>
    <w:p w14:paraId="38F07D03" w14:textId="4A201486" w:rsidR="005F4A29" w:rsidRPr="00E820E6" w:rsidRDefault="005F4A29" w:rsidP="006235BA">
      <w:pPr>
        <w:pStyle w:val="SDatePlace"/>
        <w:spacing w:after="0"/>
        <w:jc w:val="both"/>
        <w:rPr>
          <w:i/>
          <w:iCs/>
          <w:sz w:val="20"/>
          <w:szCs w:val="14"/>
        </w:rPr>
      </w:pPr>
    </w:p>
    <w:p w14:paraId="18D82BDE" w14:textId="0F79AFFC" w:rsidR="00E047DA" w:rsidRDefault="00E047DA" w:rsidP="00E047DA">
      <w:pPr>
        <w:pStyle w:val="SDatePlace"/>
        <w:spacing w:after="0"/>
        <w:jc w:val="center"/>
      </w:pPr>
      <w:r>
        <w:t># # #</w:t>
      </w:r>
    </w:p>
    <w:p w14:paraId="6451C65E" w14:textId="77777777" w:rsidR="00E06510" w:rsidRDefault="00E06510" w:rsidP="00E06510">
      <w:pPr>
        <w:jc w:val="left"/>
      </w:pPr>
    </w:p>
    <w:p w14:paraId="3033EC60" w14:textId="77777777" w:rsidR="00B96799" w:rsidRPr="007819D6" w:rsidRDefault="00B96799" w:rsidP="000F2FE8">
      <w:pPr>
        <w:pStyle w:val="SDatePlace"/>
        <w:rPr>
          <w:b/>
          <w:color w:val="243782" w:themeColor="accent1"/>
          <w:sz w:val="22"/>
        </w:rPr>
      </w:pPr>
      <w:r>
        <w:rPr>
          <w:b/>
          <w:color w:val="243782" w:themeColor="accent1"/>
          <w:sz w:val="22"/>
        </w:rPr>
        <w:t>Stellantis</w:t>
      </w:r>
    </w:p>
    <w:p w14:paraId="52FFEBC0" w14:textId="51ECECDA" w:rsidR="007819D6" w:rsidRPr="007819D6" w:rsidRDefault="00167034" w:rsidP="007819D6">
      <w:pPr>
        <w:rPr>
          <w:rFonts w:eastAsia="Encode Sans" w:cs="Encode Sans"/>
          <w:i/>
          <w:color w:val="222222"/>
          <w:sz w:val="22"/>
          <w:szCs w:val="24"/>
          <w:highlight w:val="white"/>
        </w:rPr>
      </w:pPr>
      <w:bookmarkStart w:id="1" w:name="_Hlk97712532"/>
      <w:r w:rsidRPr="00167034">
        <w:rPr>
          <w:i/>
          <w:color w:val="222222"/>
          <w:sz w:val="22"/>
          <w:szCs w:val="24"/>
        </w:rPr>
        <w:t xml:space="preserve">Stellantis N.V. (NYSE / MTA / Euronext Paris: STLA) è leader a livello mondiale nella produzione di veicoli e fornitore di mobilità. I suoi marchi iconici e ricchi di storia – Abarth, Alfa Romeo, Chrysler, Citroën, Dodge, DS Automobiles, Fiat, Jeep®, Lancia, Maserati, Opel, Peugeot, Ram, Vauxhall, Free2move e Leasys – danno forma concreta alla passione dei loro fondatori e dei nostri clienti, offrendo prodotti e servizi innovativi. Grazie alla diversità che ci alimenta, guidiamo il modo in cui il mondo si muove puntando a diventare la più significativa azienda tech di mobilità, non la più grande, creando valore aggiunto per tutti gli stakeholder e le comunità in cui opera. Per maggiori informazioni, consultare il sito </w:t>
      </w:r>
      <w:hyperlink r:id="rId11" w:history="1">
        <w:r w:rsidRPr="00B82335">
          <w:rPr>
            <w:rStyle w:val="Hyperlink"/>
            <w:i/>
            <w:sz w:val="22"/>
            <w:szCs w:val="24"/>
          </w:rPr>
          <w:t>www.stellantis.com</w:t>
        </w:r>
      </w:hyperlink>
      <w:r w:rsidRPr="00167034">
        <w:rPr>
          <w:i/>
          <w:color w:val="222222"/>
          <w:sz w:val="22"/>
          <w:szCs w:val="24"/>
        </w:rPr>
        <w:t>.</w:t>
      </w:r>
      <w:r>
        <w:rPr>
          <w:i/>
          <w:color w:val="222222"/>
          <w:sz w:val="22"/>
          <w:szCs w:val="24"/>
        </w:rPr>
        <w:t xml:space="preserve">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9"/>
        <w:gridCol w:w="1835"/>
        <w:gridCol w:w="570"/>
        <w:gridCol w:w="1624"/>
        <w:gridCol w:w="556"/>
        <w:gridCol w:w="1591"/>
        <w:gridCol w:w="568"/>
        <w:gridCol w:w="1041"/>
        <w:gridCol w:w="22"/>
      </w:tblGrid>
      <w:tr w:rsidR="001E6C1E" w:rsidRPr="006279C9" w14:paraId="536A87E3" w14:textId="77777777" w:rsidTr="0023542B">
        <w:trPr>
          <w:trHeight w:val="729"/>
        </w:trPr>
        <w:tc>
          <w:tcPr>
            <w:tcW w:w="579" w:type="dxa"/>
            <w:vAlign w:val="center"/>
          </w:tcPr>
          <w:bookmarkEnd w:id="1"/>
          <w:p w14:paraId="3F040C87" w14:textId="77777777" w:rsidR="001E6C1E" w:rsidRPr="006279C9" w:rsidRDefault="001E6C1E" w:rsidP="00F903F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szCs w:val="22"/>
                <w:lang w:val="en-US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15296E8" wp14:editId="08742976">
                  <wp:simplePos x="0" y="0"/>
                  <wp:positionH relativeFrom="column">
                    <wp:posOffset>-417830</wp:posOffset>
                  </wp:positionH>
                  <wp:positionV relativeFrom="paragraph">
                    <wp:posOffset>-79375</wp:posOffset>
                  </wp:positionV>
                  <wp:extent cx="303530" cy="292735"/>
                  <wp:effectExtent l="0" t="0" r="1270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5" w:type="dxa"/>
          </w:tcPr>
          <w:p w14:paraId="1961607A" w14:textId="2CBF96DC" w:rsidR="001E6C1E" w:rsidRPr="006279C9" w:rsidRDefault="0063779A" w:rsidP="00F903F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hyperlink r:id="rId13" w:history="1">
              <w:r w:rsidR="00A43D25">
                <w:rPr>
                  <w:rStyle w:val="Hyperlink"/>
                  <w:sz w:val="22"/>
                  <w:szCs w:val="22"/>
                </w:rPr>
                <w:t>@Stellantis</w:t>
              </w:r>
            </w:hyperlink>
          </w:p>
        </w:tc>
        <w:tc>
          <w:tcPr>
            <w:tcW w:w="570" w:type="dxa"/>
            <w:vAlign w:val="center"/>
          </w:tcPr>
          <w:p w14:paraId="47BEDC18" w14:textId="77777777" w:rsidR="001E6C1E" w:rsidRPr="006279C9" w:rsidRDefault="001E6C1E" w:rsidP="00F903F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szCs w:val="22"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6B674BFC" wp14:editId="74DB049F">
                  <wp:simplePos x="0" y="0"/>
                  <wp:positionH relativeFrom="column">
                    <wp:posOffset>-379730</wp:posOffset>
                  </wp:positionH>
                  <wp:positionV relativeFrom="paragraph">
                    <wp:posOffset>-73025</wp:posOffset>
                  </wp:positionV>
                  <wp:extent cx="292735" cy="292735"/>
                  <wp:effectExtent l="0" t="0" r="0" b="0"/>
                  <wp:wrapTight wrapText="bothSides">
                    <wp:wrapPolygon edited="0">
                      <wp:start x="1406" y="0"/>
                      <wp:lineTo x="0" y="4217"/>
                      <wp:lineTo x="0" y="15462"/>
                      <wp:lineTo x="1406" y="19679"/>
                      <wp:lineTo x="16868" y="19679"/>
                      <wp:lineTo x="19679" y="12651"/>
                      <wp:lineTo x="19679" y="4217"/>
                      <wp:lineTo x="16868" y="0"/>
                      <wp:lineTo x="1406" y="0"/>
                    </wp:wrapPolygon>
                  </wp:wrapTight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000E7245" w14:textId="4712909A" w:rsidR="001E6C1E" w:rsidRPr="006279C9" w:rsidRDefault="0063779A" w:rsidP="00F903F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hyperlink r:id="rId15" w:history="1">
              <w:r w:rsidR="00A43D25">
                <w:rPr>
                  <w:rStyle w:val="Hyperlink"/>
                  <w:sz w:val="22"/>
                  <w:szCs w:val="22"/>
                </w:rPr>
                <w:t>Stellantis</w:t>
              </w:r>
            </w:hyperlink>
          </w:p>
        </w:tc>
        <w:tc>
          <w:tcPr>
            <w:tcW w:w="556" w:type="dxa"/>
            <w:vAlign w:val="center"/>
          </w:tcPr>
          <w:p w14:paraId="4542639C" w14:textId="77777777" w:rsidR="001E6C1E" w:rsidRPr="006279C9" w:rsidRDefault="001E6C1E" w:rsidP="00F903F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szCs w:val="22"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114D2E31" wp14:editId="58F1CCF7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4087" y="19679"/>
                      <wp:lineTo x="19722" y="16868"/>
                      <wp:lineTo x="19722" y="4217"/>
                      <wp:lineTo x="15496" y="0"/>
                      <wp:lineTo x="2817" y="0"/>
                    </wp:wrapPolygon>
                  </wp:wrapTight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1" w:type="dxa"/>
          </w:tcPr>
          <w:p w14:paraId="1EF42766" w14:textId="3E7FA4EF" w:rsidR="001E6C1E" w:rsidRPr="006279C9" w:rsidRDefault="0063779A" w:rsidP="00F903F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hyperlink r:id="rId17" w:history="1">
              <w:r w:rsidR="00A43D25">
                <w:rPr>
                  <w:rStyle w:val="Hyperlink"/>
                  <w:sz w:val="22"/>
                  <w:szCs w:val="22"/>
                </w:rPr>
                <w:t>Stellantis</w:t>
              </w:r>
            </w:hyperlink>
          </w:p>
        </w:tc>
        <w:tc>
          <w:tcPr>
            <w:tcW w:w="568" w:type="dxa"/>
            <w:vAlign w:val="center"/>
          </w:tcPr>
          <w:p w14:paraId="17983F5C" w14:textId="77777777" w:rsidR="001E6C1E" w:rsidRPr="006279C9" w:rsidRDefault="001E6C1E" w:rsidP="00F903F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szCs w:val="22"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4F50FE4A" wp14:editId="71383F90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gridSpan w:val="2"/>
          </w:tcPr>
          <w:p w14:paraId="46C374F4" w14:textId="3344E614" w:rsidR="001E6C1E" w:rsidRPr="006279C9" w:rsidRDefault="0063779A" w:rsidP="00F903F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hyperlink r:id="rId19" w:history="1">
              <w:r w:rsidR="00A43D25">
                <w:rPr>
                  <w:rStyle w:val="Hyperlink"/>
                  <w:sz w:val="22"/>
                  <w:szCs w:val="22"/>
                </w:rPr>
                <w:t>Stellantis</w:t>
              </w:r>
            </w:hyperlink>
          </w:p>
        </w:tc>
      </w:tr>
      <w:tr w:rsidR="00E047DA" w:rsidRPr="00743B9C" w14:paraId="37BC0A26" w14:textId="77777777" w:rsidTr="00F90E05">
        <w:tblPrEx>
          <w:tblCellMar>
            <w:right w:w="57" w:type="dxa"/>
          </w:tblCellMar>
        </w:tblPrEx>
        <w:trPr>
          <w:gridAfter w:val="1"/>
          <w:wAfter w:w="22" w:type="dxa"/>
          <w:trHeight w:val="2043"/>
        </w:trPr>
        <w:tc>
          <w:tcPr>
            <w:tcW w:w="8364" w:type="dxa"/>
            <w:gridSpan w:val="8"/>
          </w:tcPr>
          <w:p w14:paraId="5D32537F" w14:textId="77777777" w:rsidR="00E047DA" w:rsidRDefault="00E047DA" w:rsidP="00F90E05"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43DE29E6" wp14:editId="3CFA2B14">
                      <wp:extent cx="432000" cy="61913"/>
                      <wp:effectExtent l="0" t="0" r="6350" b="0"/>
                      <wp:docPr id="17" name="Freeform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2000" cy="61913"/>
                              </a:xfrm>
                              <a:custGeom>
                                <a:avLst/>
                                <a:gdLst>
                                  <a:gd name="T0" fmla="*/ 329 w 354"/>
                                  <a:gd name="T1" fmla="*/ 39 h 39"/>
                                  <a:gd name="T2" fmla="*/ 0 w 354"/>
                                  <a:gd name="T3" fmla="*/ 39 h 39"/>
                                  <a:gd name="T4" fmla="*/ 27 w 354"/>
                                  <a:gd name="T5" fmla="*/ 0 h 39"/>
                                  <a:gd name="T6" fmla="*/ 354 w 354"/>
                                  <a:gd name="T7" fmla="*/ 0 h 39"/>
                                  <a:gd name="T8" fmla="*/ 329 w 354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4" h="39">
                                    <a:moveTo>
                                      <a:pt x="329" y="39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2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a="http://schemas.openxmlformats.org/drawingml/2006/main" xmlns:a16="http://schemas.microsoft.com/office/drawing/2014/main" xmlns:pic="http://schemas.openxmlformats.org/drawingml/2006/picture" xmlns:a14="http://schemas.microsoft.com/office/drawing/2010/main">
                  <w:pict w14:anchorId="004BE3B0">
                    <v:shape id="Freeform 27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spid="_x0000_s1026" fillcolor="#243782 [3204]" stroked="f" path="m329,39l,39,27,,354,,329,3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" w14:anchorId="2CB10D2C">
                      <v:path arrowok="t" o:connecttype="custom" o:connectlocs="401492,61913;0,61913;32949,0;432000,0;401492,61913" o:connectangles="0,0,0,0,0"/>
                      <w10:anchorlock/>
                    </v:shape>
                  </w:pict>
                </mc:Fallback>
              </mc:AlternateContent>
            </w:r>
          </w:p>
          <w:p w14:paraId="6EBA2585" w14:textId="77777777" w:rsidR="00E047DA" w:rsidRPr="0085397B" w:rsidRDefault="00E047DA" w:rsidP="00F90E05">
            <w:pPr>
              <w:pStyle w:val="SContact-Title"/>
            </w:pPr>
            <w:bookmarkStart w:id="2" w:name="_Hlk61784883"/>
            <w:r>
              <w:t>Per maggiori informazioni, contattare:</w:t>
            </w:r>
          </w:p>
          <w:bookmarkStart w:id="3" w:name="_Hlk97712922" w:displacedByCustomXml="next"/>
          <w:sdt>
            <w:sdtPr>
              <w:rPr>
                <w:sz w:val="20"/>
              </w:rPr>
              <w:id w:val="143632974"/>
              <w:placeholder>
                <w:docPart w:val="C4475BC594FE41A4B70644BC0F69B0A8"/>
              </w:placeholder>
              <w15:appearance w15:val="hidden"/>
            </w:sdtPr>
            <w:sdtEndPr/>
            <w:sdtContent>
              <w:p w14:paraId="5DE5BB3C" w14:textId="598294F9" w:rsidR="005335E5" w:rsidRPr="0054016A" w:rsidRDefault="0063779A" w:rsidP="005335E5">
                <w:pPr>
                  <w:pStyle w:val="SContact-Sendersinfo"/>
                  <w:rPr>
                    <w:rFonts w:ascii="Encode Sans ExpandedLight" w:hAnsi="Encode Sans ExpandedLight"/>
                    <w:sz w:val="20"/>
                    <w:szCs w:val="20"/>
                  </w:rPr>
                </w:pPr>
                <w:sdt>
                  <w:sdtPr>
                    <w:rPr>
                      <w:sz w:val="20"/>
                      <w:szCs w:val="20"/>
                    </w:rPr>
                    <w:id w:val="-1719962335"/>
                    <w:placeholder>
                      <w:docPart w:val="CE3E5EA1A49A47D5A26AEC040D899A51"/>
                    </w:placeholder>
                    <w15:appearance w15:val="hidden"/>
                  </w:sdtPr>
                  <w:sdtEndPr/>
                  <w:sdtContent>
                    <w:r w:rsidR="00A43D25">
                      <w:rPr>
                        <w:sz w:val="20"/>
                        <w:szCs w:val="20"/>
                      </w:rPr>
                      <w:t xml:space="preserve">Fernão </w:t>
                    </w:r>
                    <w:sdt>
                      <w:sdtPr>
                        <w:rPr>
                          <w:sz w:val="20"/>
                          <w:szCs w:val="20"/>
                        </w:rPr>
                        <w:id w:val="743996128"/>
                        <w:placeholder>
                          <w:docPart w:val="D5C503420D964060A55578895F3DD2CE"/>
                        </w:placeholder>
                        <w15:appearance w15:val="hidden"/>
                      </w:sdtPr>
                      <w:sdtEndPr/>
                      <w:sdtContent>
                        <w:sdt>
                          <w:sdtPr>
                            <w:rPr>
                              <w:sz w:val="20"/>
                              <w:szCs w:val="20"/>
                            </w:rPr>
                            <w:id w:val="1175080926"/>
                            <w:placeholder>
                              <w:docPart w:val="4AB496E044F443FB9950EC2028529BE8"/>
                            </w:placeholder>
                            <w15:appearance w15:val="hidden"/>
                          </w:sdtPr>
                          <w:sdtEndPr/>
                          <w:sdtContent>
                            <w:r w:rsidR="00A43D25">
                              <w:rPr>
                                <w:sz w:val="20"/>
                                <w:szCs w:val="20"/>
                              </w:rPr>
                              <w:t>SILVEIRA</w:t>
                            </w:r>
                          </w:sdtContent>
                        </w:sdt>
                      </w:sdtContent>
                    </w:sdt>
                    <w:r w:rsidR="00A43D25">
                      <w:rPr>
                        <w:sz w:val="20"/>
                        <w:szCs w:val="20"/>
                      </w:rPr>
                      <w:t xml:space="preserve">  </w:t>
                    </w:r>
                    <w:sdt>
                      <w:sdtPr>
                        <w:rPr>
                          <w:rFonts w:ascii="Encode Sans ExpandedLight" w:hAnsi="Encode Sans ExpandedLight"/>
                          <w:sz w:val="20"/>
                          <w:szCs w:val="20"/>
                        </w:rPr>
                        <w:id w:val="983514247"/>
                        <w:placeholder>
                          <w:docPart w:val="3F001C52D8B5488EA9CBF66155FB3812"/>
                        </w:placeholder>
                        <w15:appearance w15:val="hidden"/>
                      </w:sdtPr>
                      <w:sdtEndPr/>
                      <w:sdtContent>
                        <w:r w:rsidR="00A43D25">
                          <w:rPr>
                            <w:rFonts w:ascii="Encode Sans ExpandedLight" w:hAnsi="Encode Sans ExpandedLight"/>
                            <w:sz w:val="20"/>
                            <w:szCs w:val="20"/>
                          </w:rPr>
                          <w:t>+31 6 43 25 43 41 – fernao.silveira@stellantis.com</w:t>
                        </w:r>
                      </w:sdtContent>
                    </w:sdt>
                    <w:r w:rsidR="00A43D25">
                      <w:rPr>
                        <w:rFonts w:ascii="Encode Sans ExpandedLight" w:hAnsi="Encode Sans ExpandedLight"/>
                        <w:sz w:val="20"/>
                        <w:szCs w:val="20"/>
                      </w:rPr>
                      <w:br/>
                    </w:r>
                    <w:r w:rsidR="00A43D25">
                      <w:rPr>
                        <w:sz w:val="20"/>
                        <w:szCs w:val="20"/>
                      </w:rPr>
                      <w:t>Valérie GILLOT</w:t>
                    </w:r>
                  </w:sdtContent>
                </w:sdt>
                <w:r w:rsidR="00A43D25">
                  <w:rPr>
                    <w:sz w:val="20"/>
                    <w:szCs w:val="20"/>
                  </w:rPr>
                  <w:t xml:space="preserve"> </w:t>
                </w:r>
                <w:sdt>
                  <w:sdtPr>
                    <w:rPr>
                      <w:rFonts w:ascii="Encode Sans ExpandedLight" w:hAnsi="Encode Sans ExpandedLight"/>
                      <w:sz w:val="20"/>
                      <w:szCs w:val="20"/>
                    </w:rPr>
                    <w:id w:val="-1037958382"/>
                    <w:placeholder>
                      <w:docPart w:val="DC541AFFAF6044019ED75F6281D796E8"/>
                    </w:placeholder>
                    <w15:appearance w15:val="hidden"/>
                  </w:sdtPr>
                  <w:sdtEndPr/>
                  <w:sdtContent>
                    <w:r w:rsidR="00A43D25">
                      <w:rPr>
                        <w:rFonts w:ascii="Encode Sans ExpandedLight" w:hAnsi="Encode Sans ExpandedLight"/>
                        <w:sz w:val="20"/>
                        <w:szCs w:val="20"/>
                      </w:rPr>
                      <w:t xml:space="preserve">+ 33 6 83 92 92 96 </w:t>
                    </w:r>
                    <w:r w:rsidR="00005518" w:rsidRPr="00743B9C">
                      <w:rPr>
                        <w:rFonts w:ascii="Encode Sans ExpandedLight" w:hAnsi="Encode Sans ExpandedLight"/>
                        <w:sz w:val="20"/>
                        <w:szCs w:val="20"/>
                        <w:lang w:val="nl-NL"/>
                      </w:rPr>
                      <w:t>–</w:t>
                    </w:r>
                    <w:r w:rsidR="00A43D25">
                      <w:rPr>
                        <w:rFonts w:ascii="Encode Sans ExpandedLight" w:hAnsi="Encode Sans ExpandedLight"/>
                        <w:sz w:val="20"/>
                        <w:szCs w:val="20"/>
                      </w:rPr>
                      <w:t xml:space="preserve"> valerie.gillot@stellantis.com</w:t>
                    </w:r>
                  </w:sdtContent>
                </w:sdt>
              </w:p>
              <w:p w14:paraId="514CD818" w14:textId="77777777" w:rsidR="005335E5" w:rsidRPr="00743B9C" w:rsidRDefault="0063779A" w:rsidP="005335E5">
                <w:pPr>
                  <w:pStyle w:val="SContact-Sendersinfo"/>
                  <w:rPr>
                    <w:rFonts w:ascii="Encode Sans ExpandedLight" w:hAnsi="Encode Sans ExpandedLight"/>
                    <w:sz w:val="20"/>
                    <w:szCs w:val="20"/>
                    <w:lang w:val="nl-NL"/>
                  </w:rPr>
                </w:pPr>
                <w:sdt>
                  <w:sdtPr>
                    <w:rPr>
                      <w:sz w:val="20"/>
                      <w:szCs w:val="20"/>
                    </w:rPr>
                    <w:id w:val="1282529045"/>
                    <w:placeholder>
                      <w:docPart w:val="9B6BAAB185554217B5298E176B351D31"/>
                    </w:placeholder>
                    <w15:appearance w15:val="hidden"/>
                  </w:sdtPr>
                  <w:sdtEndPr/>
                  <w:sdtContent>
                    <w:r w:rsidR="00A43D25" w:rsidRPr="00743B9C">
                      <w:rPr>
                        <w:sz w:val="20"/>
                        <w:szCs w:val="20"/>
                        <w:lang w:val="nl-NL"/>
                      </w:rPr>
                      <w:t>Nathalie ROUSSEL</w:t>
                    </w:r>
                    <w:r w:rsidR="00A43D25" w:rsidRPr="00743B9C">
                      <w:rPr>
                        <w:rFonts w:ascii="Cambria" w:hAnsi="Cambria"/>
                        <w:sz w:val="20"/>
                        <w:szCs w:val="20"/>
                        <w:lang w:val="nl-NL"/>
                      </w:rPr>
                      <w:t> </w:t>
                    </w:r>
                  </w:sdtContent>
                </w:sdt>
                <w:r w:rsidR="00A43D25" w:rsidRPr="00743B9C">
                  <w:rPr>
                    <w:sz w:val="20"/>
                    <w:szCs w:val="20"/>
                    <w:lang w:val="nl-NL"/>
                  </w:rPr>
                  <w:t xml:space="preserve"> </w:t>
                </w:r>
                <w:sdt>
                  <w:sdtPr>
                    <w:rPr>
                      <w:rFonts w:ascii="Encode Sans ExpandedLight" w:hAnsi="Encode Sans ExpandedLight"/>
                      <w:sz w:val="20"/>
                      <w:szCs w:val="20"/>
                    </w:rPr>
                    <w:id w:val="-878779968"/>
                    <w:placeholder>
                      <w:docPart w:val="CEB14744533942C592C0FF4951249444"/>
                    </w:placeholder>
                    <w15:appearance w15:val="hidden"/>
                  </w:sdtPr>
                  <w:sdtEndPr/>
                  <w:sdtContent>
                    <w:r w:rsidR="00A43D25" w:rsidRPr="00743B9C">
                      <w:rPr>
                        <w:rFonts w:ascii="Encode Sans ExpandedLight" w:hAnsi="Encode Sans ExpandedLight"/>
                        <w:sz w:val="20"/>
                        <w:szCs w:val="20"/>
                        <w:lang w:val="nl-NL"/>
                      </w:rPr>
                      <w:t>+ 33 6 87 77 41 82 – nathalie.roussel@stellantis.com</w:t>
                    </w:r>
                  </w:sdtContent>
                </w:sdt>
              </w:p>
              <w:p w14:paraId="763E5F37" w14:textId="3CF62F59" w:rsidR="00E047DA" w:rsidRPr="00E820E6" w:rsidRDefault="0063779A" w:rsidP="00F90E05">
                <w:pPr>
                  <w:pStyle w:val="SContact-Sendersinfo"/>
                  <w:rPr>
                    <w:rFonts w:ascii="Encode Sans ExpandedLight" w:hAnsi="Encode Sans ExpandedLight"/>
                    <w:sz w:val="20"/>
                    <w:lang w:val="es-ES"/>
                  </w:rPr>
                </w:pPr>
              </w:p>
            </w:sdtContent>
          </w:sdt>
          <w:bookmarkEnd w:id="3"/>
          <w:p w14:paraId="5D76F5AE" w14:textId="098483E4" w:rsidR="00E047DA" w:rsidRPr="00167034" w:rsidRDefault="00E047DA" w:rsidP="00F90E05">
            <w:pPr>
              <w:pStyle w:val="SFooter-Emailwebsite"/>
              <w:rPr>
                <w:lang w:val="es-ES"/>
              </w:rPr>
            </w:pPr>
            <w:r w:rsidRPr="00167034">
              <w:rPr>
                <w:lang w:val="es-ES"/>
              </w:rPr>
              <w:t>communications@stellantis.com</w:t>
            </w:r>
            <w:r w:rsidRPr="00167034">
              <w:rPr>
                <w:lang w:val="es-ES"/>
              </w:rPr>
              <w:br/>
              <w:t>www.stellantis.com</w:t>
            </w:r>
            <w:bookmarkEnd w:id="2"/>
          </w:p>
        </w:tc>
      </w:tr>
    </w:tbl>
    <w:p w14:paraId="36C26143" w14:textId="1924767D" w:rsidR="009D2CE7" w:rsidRDefault="009D2CE7">
      <w:pPr>
        <w:spacing w:after="0"/>
        <w:jc w:val="left"/>
        <w:rPr>
          <w:lang w:val="es-ES"/>
        </w:rPr>
      </w:pPr>
    </w:p>
    <w:p w14:paraId="26E25A3A" w14:textId="77777777" w:rsidR="009D2CE7" w:rsidRDefault="009D2CE7">
      <w:pPr>
        <w:spacing w:after="0"/>
        <w:jc w:val="left"/>
        <w:rPr>
          <w:lang w:val="es-ES"/>
        </w:rPr>
      </w:pPr>
      <w:r>
        <w:rPr>
          <w:lang w:val="es-ES"/>
        </w:rPr>
        <w:br w:type="page"/>
      </w:r>
    </w:p>
    <w:p w14:paraId="7A19D423" w14:textId="77777777" w:rsidR="009D2CE7" w:rsidRDefault="009D2CE7" w:rsidP="009D2CE7">
      <w:pPr>
        <w:rPr>
          <w:rFonts w:ascii="Arial" w:hAnsi="Arial" w:cs="Arial"/>
          <w:b/>
          <w:bCs/>
          <w:color w:val="243782" w:themeColor="text2"/>
          <w:sz w:val="18"/>
          <w:szCs w:val="18"/>
        </w:rPr>
      </w:pPr>
      <w:r>
        <w:rPr>
          <w:rFonts w:ascii="Arial" w:hAnsi="Arial"/>
          <w:b/>
          <w:bCs/>
          <w:color w:val="243782" w:themeColor="text2"/>
          <w:sz w:val="18"/>
          <w:szCs w:val="18"/>
        </w:rPr>
        <w:lastRenderedPageBreak/>
        <w:t>DICHIARAZIONI PREVISIONALI</w:t>
      </w:r>
    </w:p>
    <w:p w14:paraId="4BEC3009" w14:textId="77777777" w:rsidR="009D2CE7" w:rsidRDefault="009D2CE7" w:rsidP="009D2CE7">
      <w:pPr>
        <w:spacing w:before="240"/>
        <w:rPr>
          <w:rFonts w:ascii="Arial" w:hAnsi="Arial" w:cs="Encode Sans Expanded"/>
          <w:i/>
          <w:sz w:val="18"/>
          <w:szCs w:val="18"/>
        </w:rPr>
      </w:pPr>
      <w:r>
        <w:rPr>
          <w:rFonts w:ascii="Arial" w:hAnsi="Arial"/>
          <w:i/>
          <w:sz w:val="18"/>
          <w:szCs w:val="18"/>
        </w:rPr>
        <w:t>La presente comunicazione contiene dichiarazioni previsionali. In particolare, le dichiarazioni riguardanti gli eventi futuri e i risultati previsti delle operazioni, le strategie aziendali, la previsione dei benefici ottenuti dalla transazione proposta, i risultati finanziari e operativi futuri, la data di chiusura prevista per la transazione proposta e gli altri aspetti previsti relativamente alle nostre operazioni o ai nostri risultati operativi sono dichiarazioni previsionali. Tali dichiarazioni possono includere i termini come “possono”, “saranno”, “prevedono”, “potrebbero”, “dovrebbero”, “intendono”, “stimano”, “anticipano”, “credono”, “rimangono”, “sulla buona strada”, “progettano”, “obiettivo”, “previsione”, “proiezione”, “prospettiva”, “prospettive”, “piano” o termini simili. Le dichiarazioni previsionali non sono garanzie di prestazioni future. Piuttosto, si basano sullo stato attuale delle conoscenze di Stellantis, sulle aspettative future e sulle proiezioni di eventi futuri e sono, per loro natura, soggette a rischi e incertezze intrinseche. Si riferiscono a eventi e dipendono da circostanze che possono o non possono verificarsi o esistere in futuro e, pertanto, che non dovrebbero essere oggetto di eccessivo affidamento.</w:t>
      </w:r>
    </w:p>
    <w:p w14:paraId="3EFBA3B5" w14:textId="77777777" w:rsidR="009D2CE7" w:rsidRDefault="009D2CE7" w:rsidP="009D2CE7">
      <w:pPr>
        <w:spacing w:before="240"/>
        <w:rPr>
          <w:rFonts w:ascii="Arial" w:hAnsi="Arial"/>
          <w:i/>
          <w:sz w:val="18"/>
          <w:szCs w:val="18"/>
        </w:rPr>
      </w:pPr>
      <w:r>
        <w:rPr>
          <w:rFonts w:ascii="Arial" w:hAnsi="Arial"/>
          <w:i/>
          <w:sz w:val="18"/>
          <w:szCs w:val="18"/>
        </w:rPr>
        <w:t>I risultati reali possono differire materialmente da quelli espressi nelle dichiarazioni previsionali in conseguenza di vari fattori, quali: incertezze sul fatto che la transazione proposta discussa nel presente documento sarà completata o sui tempi di completamento della stessa; la soddisfazione delle condizioni precedenti al completamento della transazione proposta, inclusa la capacità di ottenere le approvazioni normative nei termini previsti, a tutti i livelli o in maniera tempestiva; il rischio che le attività delle parti siano influenzate negativamente durante la pendenza della transazione proposta; la capacità di Stellantis di integrare con successo le operazioni dell’Azienda; l’interruzione dell’attività a seguito della transazione; l’effetto dell’annuncio della transazione sulla capacità dell’Azienda di trattenere e assumere personale chiave e mantenere i rapporti con clienti, fornitori e con gli altri soggetti con cui l’Azienda intrattiene rapporti commerciali; l’impatto della pandemia COVID-19, la capacità di Stellantis di lanciare con successo nuovi prodotti e di garantire i volumi di spedizione dei veicoli; i cambiamenti nei mercati finanziari globali, il contesto economico generale e i cambiamenti nella domanda di prodotti automobilistici, che è soggetta a ciclicità; cambiamenti delle condizioni economiche e politiche locali, cambiamenti delle politiche commerciali e l’imposizione di tariffe globali e regionali o di tariffe mirate all’industria automobilistica, la promulgazione di riforme fiscali o altri cambiamenti delle leggi e dei regolamenti fiscali; la capacità di Stellantis di espandere alcuni dei suoi brand a livello globale; la sua capacità di offrire prodotti innovativi e attraenti; la sua capacità di sviluppare, produrre e vendere veicoli con caratteristiche avanzate tra cui elettrificazione avanzata, connettività e caratteristiche di guida autonoma; vari tipi di reclami, cause legali, indagini governative e altri imprevisti, tra cui responsabilità di prodotto e rivendicazioni di garanzia, indagini e cause ambientali; spese operative materiali in relazione al rispetto delle normative ambientali, sanitarie e di sicurezza; l’elevato livello di concorrenza nel settore automobilistico, che potrebbe aumentare a causa del consolidamento; l’esposizione a carenze nel finanziamento dei piani pensionistici a benefici definiti di Stellantis; la capacità di fornire o organizzare l’accesso a finanziamenti adeguati per i concessionari e i clienti al dettaglio e i rischi associati alla creazione e alle operazioni delle società di servizi finanziari; la capacità di accedere ai finanziamenti per attuare i piani aziendali di Stellantis e migliorare le sue attività, le condizioni finanziarie e i risultati delle operazioni; un malfunzionamento significativo, un’interruzione o una violazione della sicurezza che comprometta i sistemi informatici o i sistemi di controllo elettronici contenuti nei veicoli di Stellantis; la capacità di Stellantis di realizzare i benefici previsti dagli accordi di joint venture; interruzioni derivanti dall’instabilità politica, sociale ed economica; rischi associati ai rapporti con dipendenti, concessionari e fornitori; aumenti dei costi, interruzioni delle forniture o carenze di materie prime, parti, componenti e sistemi utilizzati nei veicoli di Stellantis; sviluppi nei rapporti industriali e di lavoro e sviluppi delle leggi vigenti in materia di lavoro; fluttuazioni dei tassi di cambio, variazioni dei tassi di interesse, rischio di credito e altri rischi di mercato; disordini politici e civili; terremoti o altri disastri e altri rischi e incertezze.</w:t>
      </w:r>
    </w:p>
    <w:p w14:paraId="56C439CF" w14:textId="77777777" w:rsidR="009D2CE7" w:rsidRDefault="009D2CE7" w:rsidP="009D2CE7">
      <w:pPr>
        <w:spacing w:before="240"/>
        <w:rPr>
          <w:rFonts w:ascii="Arial" w:eastAsia="Encode Sans" w:hAnsi="Arial" w:cs="Arial"/>
          <w:i/>
          <w:sz w:val="18"/>
          <w:szCs w:val="18"/>
        </w:rPr>
      </w:pPr>
      <w:r>
        <w:rPr>
          <w:rFonts w:ascii="Arial" w:hAnsi="Arial"/>
          <w:i/>
          <w:sz w:val="18"/>
          <w:szCs w:val="18"/>
        </w:rPr>
        <w:t>Tutte le dichiarazioni previsionali riportate nella presente comunicazione si riferiscono solo alla data di questo documento e Stellantis declina qualsiasi obbligo di aggiornarle o rivederle pubblicamente. Ulteriori informazioni su Stellantis e le sue attività, inclusi i fattori che potrebbero materialmente influenzare i risultati finanziari di Stellantis, sono contenute nelle relazioni e nei documenti di Stellantis depositati presso la U.S. Securities and Exchange Commission e AFM.</w:t>
      </w:r>
    </w:p>
    <w:p w14:paraId="26DD76D4" w14:textId="77777777" w:rsidR="00D814DF" w:rsidRPr="009D2CE7" w:rsidRDefault="00D814DF">
      <w:pPr>
        <w:spacing w:after="0"/>
        <w:jc w:val="left"/>
      </w:pPr>
    </w:p>
    <w:sectPr w:rsidR="00D814DF" w:rsidRPr="009D2CE7" w:rsidSect="005D2EA9">
      <w:footerReference w:type="default" r:id="rId20"/>
      <w:headerReference w:type="first" r:id="rId21"/>
      <w:pgSz w:w="12242" w:h="15842" w:code="134"/>
      <w:pgMar w:top="1134" w:right="1928" w:bottom="1134" w:left="1928" w:header="1021" w:footer="4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347AE" w14:textId="77777777" w:rsidR="00FF7E6B" w:rsidRDefault="00FF7E6B" w:rsidP="008D3E4C">
      <w:r>
        <w:separator/>
      </w:r>
    </w:p>
  </w:endnote>
  <w:endnote w:type="continuationSeparator" w:id="0">
    <w:p w14:paraId="40C0AF05" w14:textId="77777777" w:rsidR="00FF7E6B" w:rsidRDefault="00FF7E6B" w:rsidP="008D3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C9DBA74F-4B6D-41C4-9C4C-B052AB2F9034}"/>
    <w:embedBold r:id="rId2" w:fontKey="{4A97A57F-D40A-43C0-9331-510E60642212}"/>
    <w:embedItalic r:id="rId3" w:fontKey="{B2719B1B-AFAB-4ADD-A169-FB66EC18BC70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4" w:fontKey="{C875AB1F-F728-4C7D-A4D5-D95CD9FDA425}"/>
    <w:embedItalic r:id="rId5" w:fontKey="{276A16F9-D273-4359-B457-4623AE3720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ncode Sans">
    <w:altName w:val="Times New Roman"/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subsetted="1" w:fontKey="{075DCFA2-F4C5-4E7D-A23F-A984E034A6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76960E4-D582-484F-B1C5-302CEB8D9A34}"/>
    <w:embedBold r:id="rId8" w:fontKey="{7144889B-9660-426F-9286-C7E8FBEBB84A}"/>
    <w:embedItalic r:id="rId9" w:fontKey="{F1E88BFB-D832-4841-9C71-901C6731595C}"/>
  </w:font>
  <w:font w:name="Encode Sans Expanded">
    <w:altName w:val="Calibri"/>
    <w:charset w:val="00"/>
    <w:family w:val="auto"/>
    <w:pitch w:val="variable"/>
    <w:sig w:usb0="A00000F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3B37B" w14:textId="70C98072" w:rsidR="00992BE1" w:rsidRPr="008D3E4C" w:rsidRDefault="00992BE1" w:rsidP="008D3E4C">
    <w:pPr>
      <w:pStyle w:val="Pagination"/>
    </w:pPr>
    <w:r>
      <w:t xml:space="preserve">- </w:t>
    </w:r>
    <w:r w:rsidRPr="008D3E4C">
      <w:rPr>
        <w:rStyle w:val="PageNumber"/>
      </w:rPr>
      <w:fldChar w:fldCharType="begin"/>
    </w:r>
    <w:r w:rsidRPr="008D3E4C">
      <w:rPr>
        <w:rStyle w:val="PageNumber"/>
      </w:rPr>
      <w:instrText xml:space="preserve"> PAGE </w:instrText>
    </w:r>
    <w:r w:rsidRPr="008D3E4C">
      <w:rPr>
        <w:rStyle w:val="PageNumber"/>
      </w:rPr>
      <w:fldChar w:fldCharType="separate"/>
    </w:r>
    <w:r w:rsidR="00167034">
      <w:rPr>
        <w:rStyle w:val="PageNumber"/>
        <w:noProof/>
      </w:rPr>
      <w:t>2</w:t>
    </w:r>
    <w:r w:rsidRPr="008D3E4C"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9D3BB" w14:textId="77777777" w:rsidR="00FF7E6B" w:rsidRDefault="00FF7E6B" w:rsidP="008D3E4C">
      <w:r>
        <w:separator/>
      </w:r>
    </w:p>
  </w:footnote>
  <w:footnote w:type="continuationSeparator" w:id="0">
    <w:p w14:paraId="56B82C86" w14:textId="77777777" w:rsidR="00FF7E6B" w:rsidRDefault="00FF7E6B" w:rsidP="008D3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1EE5F" w14:textId="77777777" w:rsidR="005F2120" w:rsidRDefault="00A33E8D" w:rsidP="008D3E4C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3EC463CB" wp14:editId="0F354235">
              <wp:simplePos x="0" y="0"/>
              <wp:positionH relativeFrom="page">
                <wp:posOffset>449580</wp:posOffset>
              </wp:positionH>
              <wp:positionV relativeFrom="page">
                <wp:posOffset>-22860</wp:posOffset>
              </wp:positionV>
              <wp:extent cx="269875" cy="2417445"/>
              <wp:effectExtent l="0" t="0" r="0" b="1905"/>
              <wp:wrapNone/>
              <wp:docPr id="3" name="Groupe 29">
                <a:extLst xmlns:a="http://schemas.openxmlformats.org/drawingml/2006/main">
                  <a:ext uri="{FF2B5EF4-FFF2-40B4-BE49-F238E27FC236}">
                    <a16:creationId xmlns:a16="http://schemas.microsoft.com/office/drawing/2014/main" id="{F49D8CCF-9A24-4B3E-A3D4-50C4CE2D66E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417445"/>
                        <a:chOff x="0" y="-89386"/>
                        <a:chExt cx="315912" cy="2835761"/>
                      </a:xfrm>
                    </wpg:grpSpPr>
                    <wps:wsp>
                      <wps:cNvPr id="5" name="AutoShape 7">
                        <a:extLst>
                          <a:ext uri="{FF2B5EF4-FFF2-40B4-BE49-F238E27FC236}">
                            <a16:creationId xmlns:a16="http://schemas.microsoft.com/office/drawing/2014/main" id="{DAA723E0-6E68-47C8-B95C-513ECF045C08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>
                        <a:extLst>
                          <a:ext uri="{FF2B5EF4-FFF2-40B4-BE49-F238E27FC236}">
                            <a16:creationId xmlns:a16="http://schemas.microsoft.com/office/drawing/2014/main" id="{EF04EB3E-B9E9-485C-8810-4B3B6927A0F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>
                        <a:extLst>
                          <a:ext uri="{FF2B5EF4-FFF2-40B4-BE49-F238E27FC236}">
                            <a16:creationId xmlns:a16="http://schemas.microsoft.com/office/drawing/2014/main" id="{6EE51492-0D67-4888-9F90-042E4494A5D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>
                        <a:extLst>
                          <a:ext uri="{FF2B5EF4-FFF2-40B4-BE49-F238E27FC236}">
                            <a16:creationId xmlns:a16="http://schemas.microsoft.com/office/drawing/2014/main" id="{945D364E-3C65-4682-9595-7D1018348F3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>
                        <a:extLst>
                          <a:ext uri="{FF2B5EF4-FFF2-40B4-BE49-F238E27FC236}">
                            <a16:creationId xmlns:a16="http://schemas.microsoft.com/office/drawing/2014/main" id="{B63E6237-60C7-49BC-92AE-18D2A77CE23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>
                        <a:extLst>
                          <a:ext uri="{FF2B5EF4-FFF2-40B4-BE49-F238E27FC236}">
                            <a16:creationId xmlns:a16="http://schemas.microsoft.com/office/drawing/2014/main" id="{E430A3E6-FBFD-4C74-948D-F8630EB9C6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>
                        <a:extLst>
                          <a:ext uri="{FF2B5EF4-FFF2-40B4-BE49-F238E27FC236}">
                            <a16:creationId xmlns:a16="http://schemas.microsoft.com/office/drawing/2014/main" id="{884F86C7-01D7-4A0E-8329-E6351412D6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-89386"/>
                          <a:ext cx="315912" cy="2729399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A19BD" w14:textId="77777777" w:rsidR="00A33E8D" w:rsidRPr="00150AD4" w:rsidRDefault="00A33E8D" w:rsidP="008D3E4C">
                            <w:pPr>
                              <w:pStyle w:val="SPRESSRELEASESTRIP"/>
                            </w:pPr>
                            <w:r>
                              <w:t>COMUNICATO STAMPA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C463CB" id="Groupe 29" o:spid="_x0000_s1026" style="position:absolute;margin-left:35.4pt;margin-top:-1.8pt;width:21.25pt;height:190.35pt;z-index:-251656192;mso-position-horizontal-relative:page;mso-position-vertical-relative:page;mso-width-relative:margin;mso-height-relative:margin" coordorigin=",-893" coordsize="3159,28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" fillcolor="#243782 [3204]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" fillcolor="#243782 [3204]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" fillcolor="#243782 [3204]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" fillcolor="#243782 [3204]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" fillcolor="#243782 [3204]" stroked="f"/>
              <v:shape id="Freeform 14" o:spid="_x0000_s1033" style="position:absolute;top:-893;width:3159;height:27293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 [3204]" stroked="f">
                <v:stroke joinstyle="round"/>
                <v:formulas/>
                <v:path arrowok="t" o:connecttype="custom" o:connectlocs="315912,0;0,0;0,2705971;0,2705971;0,2705971;23401,2729399;46802,2705971;46802,2705971;50702,2705971;70203,2686447;89703,2705971;89703,2705971;89703,2705971;113104,2729399;136505,2705971;136505,2705971;136505,2705971;159906,2686447;179407,2705971;179407,2705971;179407,2705971;179407,2705971;179407,2705971;202808,2729399;226209,2705971;226209,2705971;226209,2705971;245709,2686447;269110,2705971;269110,2705971;269110,2705971;292511,2729399;315912,2705971;315912,2705971;315912,2705971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288A19BD" w14:textId="77777777" w:rsidR="00A33E8D" w:rsidRPr="00150AD4" w:rsidRDefault="00A33E8D" w:rsidP="008D3E4C">
                      <w:pPr>
                        <w:pStyle w:val="SPRESSRELEASESTRIP"/>
                      </w:pPr>
                      <w:r>
                        <w:t>COMUNICATO STAMPA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>
      <w:rPr>
        <w:noProof/>
        <w:lang w:val="en-US"/>
      </w:rPr>
      <w:drawing>
        <wp:inline distT="0" distB="0" distL="0" distR="0" wp14:anchorId="0939AE78" wp14:editId="04E6E273">
          <wp:extent cx="2317210" cy="718820"/>
          <wp:effectExtent l="0" t="0" r="6985" b="5080"/>
          <wp:docPr id="1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9ACF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845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68B5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F487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C459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8C2C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00A8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68BA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7A3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5CF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72987"/>
    <w:multiLevelType w:val="hybridMultilevel"/>
    <w:tmpl w:val="42AAF0A8"/>
    <w:lvl w:ilvl="0" w:tplc="0F487AF8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lang w:val="en-GB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1A1E19D1"/>
    <w:multiLevelType w:val="multilevel"/>
    <w:tmpl w:val="54F6BE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F960835"/>
    <w:multiLevelType w:val="multilevel"/>
    <w:tmpl w:val="193A43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1487B36"/>
    <w:multiLevelType w:val="hybridMultilevel"/>
    <w:tmpl w:val="44062FF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3D74AB"/>
    <w:multiLevelType w:val="hybridMultilevel"/>
    <w:tmpl w:val="1F263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1D554F"/>
    <w:multiLevelType w:val="hybridMultilevel"/>
    <w:tmpl w:val="203641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F225A3"/>
    <w:multiLevelType w:val="hybridMultilevel"/>
    <w:tmpl w:val="6B4CE0F0"/>
    <w:lvl w:ilvl="0" w:tplc="10F601F2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532916"/>
    <w:multiLevelType w:val="multilevel"/>
    <w:tmpl w:val="C8BC7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4C1013E"/>
    <w:multiLevelType w:val="hybridMultilevel"/>
    <w:tmpl w:val="9530C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6"/>
  </w:num>
  <w:num w:numId="12">
    <w:abstractNumId w:val="17"/>
  </w:num>
  <w:num w:numId="13">
    <w:abstractNumId w:val="11"/>
  </w:num>
  <w:num w:numId="14">
    <w:abstractNumId w:val="12"/>
  </w:num>
  <w:num w:numId="15">
    <w:abstractNumId w:val="10"/>
  </w:num>
  <w:num w:numId="16">
    <w:abstractNumId w:val="13"/>
  </w:num>
  <w:num w:numId="17">
    <w:abstractNumId w:val="15"/>
  </w:num>
  <w:num w:numId="18">
    <w:abstractNumId w:val="14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9E7"/>
    <w:rsid w:val="00005518"/>
    <w:rsid w:val="0001260F"/>
    <w:rsid w:val="000312C1"/>
    <w:rsid w:val="000430C1"/>
    <w:rsid w:val="00077AF5"/>
    <w:rsid w:val="00087566"/>
    <w:rsid w:val="000B646F"/>
    <w:rsid w:val="000D3E71"/>
    <w:rsid w:val="000E3707"/>
    <w:rsid w:val="000F2FE8"/>
    <w:rsid w:val="000F7282"/>
    <w:rsid w:val="00126E5A"/>
    <w:rsid w:val="00134751"/>
    <w:rsid w:val="00140A24"/>
    <w:rsid w:val="001454F8"/>
    <w:rsid w:val="00150AD4"/>
    <w:rsid w:val="001526F6"/>
    <w:rsid w:val="0015732F"/>
    <w:rsid w:val="00157F67"/>
    <w:rsid w:val="0016315D"/>
    <w:rsid w:val="00163432"/>
    <w:rsid w:val="00167034"/>
    <w:rsid w:val="00186983"/>
    <w:rsid w:val="00194678"/>
    <w:rsid w:val="00195373"/>
    <w:rsid w:val="00195CBD"/>
    <w:rsid w:val="001B0085"/>
    <w:rsid w:val="001B3D00"/>
    <w:rsid w:val="001B591C"/>
    <w:rsid w:val="001C0FF2"/>
    <w:rsid w:val="001D168B"/>
    <w:rsid w:val="001E5F48"/>
    <w:rsid w:val="001E6C1E"/>
    <w:rsid w:val="001F4703"/>
    <w:rsid w:val="002005E5"/>
    <w:rsid w:val="0021111E"/>
    <w:rsid w:val="0021219E"/>
    <w:rsid w:val="00214443"/>
    <w:rsid w:val="0022588D"/>
    <w:rsid w:val="00231806"/>
    <w:rsid w:val="0023542B"/>
    <w:rsid w:val="00242220"/>
    <w:rsid w:val="00250D80"/>
    <w:rsid w:val="00253AD7"/>
    <w:rsid w:val="00257500"/>
    <w:rsid w:val="00271869"/>
    <w:rsid w:val="0028018B"/>
    <w:rsid w:val="002836DD"/>
    <w:rsid w:val="00293E0C"/>
    <w:rsid w:val="002A2309"/>
    <w:rsid w:val="002A41E2"/>
    <w:rsid w:val="002B365A"/>
    <w:rsid w:val="002C2DDB"/>
    <w:rsid w:val="002C508D"/>
    <w:rsid w:val="002E7C5F"/>
    <w:rsid w:val="002E7E74"/>
    <w:rsid w:val="002F3470"/>
    <w:rsid w:val="002F705B"/>
    <w:rsid w:val="00322BCE"/>
    <w:rsid w:val="003244DD"/>
    <w:rsid w:val="003463A6"/>
    <w:rsid w:val="00352C28"/>
    <w:rsid w:val="00354E61"/>
    <w:rsid w:val="00355B5A"/>
    <w:rsid w:val="00361849"/>
    <w:rsid w:val="0036683D"/>
    <w:rsid w:val="00367505"/>
    <w:rsid w:val="003744CE"/>
    <w:rsid w:val="003767BF"/>
    <w:rsid w:val="003864AD"/>
    <w:rsid w:val="003A1CB4"/>
    <w:rsid w:val="003C237C"/>
    <w:rsid w:val="003D0050"/>
    <w:rsid w:val="003D3AEB"/>
    <w:rsid w:val="003E68CC"/>
    <w:rsid w:val="003E727D"/>
    <w:rsid w:val="004022B4"/>
    <w:rsid w:val="00413B95"/>
    <w:rsid w:val="00414A35"/>
    <w:rsid w:val="00424FC8"/>
    <w:rsid w:val="00425677"/>
    <w:rsid w:val="00427ABE"/>
    <w:rsid w:val="00433EDD"/>
    <w:rsid w:val="00435A04"/>
    <w:rsid w:val="0044219E"/>
    <w:rsid w:val="0044395F"/>
    <w:rsid w:val="004442AA"/>
    <w:rsid w:val="004502CD"/>
    <w:rsid w:val="0045216F"/>
    <w:rsid w:val="004532D9"/>
    <w:rsid w:val="00454BB9"/>
    <w:rsid w:val="00457227"/>
    <w:rsid w:val="00459F05"/>
    <w:rsid w:val="00464B4C"/>
    <w:rsid w:val="00466159"/>
    <w:rsid w:val="004769AB"/>
    <w:rsid w:val="00482802"/>
    <w:rsid w:val="00484232"/>
    <w:rsid w:val="0049014C"/>
    <w:rsid w:val="004933C9"/>
    <w:rsid w:val="004C1CD5"/>
    <w:rsid w:val="004C5CA1"/>
    <w:rsid w:val="004D61EA"/>
    <w:rsid w:val="004F3B45"/>
    <w:rsid w:val="004F42AC"/>
    <w:rsid w:val="004F7D4E"/>
    <w:rsid w:val="00500BF5"/>
    <w:rsid w:val="00501A19"/>
    <w:rsid w:val="00505805"/>
    <w:rsid w:val="00514713"/>
    <w:rsid w:val="00515169"/>
    <w:rsid w:val="005335E5"/>
    <w:rsid w:val="00544345"/>
    <w:rsid w:val="00550839"/>
    <w:rsid w:val="00552380"/>
    <w:rsid w:val="00553B53"/>
    <w:rsid w:val="0055479C"/>
    <w:rsid w:val="00562D3D"/>
    <w:rsid w:val="00572740"/>
    <w:rsid w:val="00590749"/>
    <w:rsid w:val="00591135"/>
    <w:rsid w:val="0059213B"/>
    <w:rsid w:val="005A08A4"/>
    <w:rsid w:val="005A3295"/>
    <w:rsid w:val="005B024F"/>
    <w:rsid w:val="005B3680"/>
    <w:rsid w:val="005C775F"/>
    <w:rsid w:val="005D1D6D"/>
    <w:rsid w:val="005D2EA9"/>
    <w:rsid w:val="005D66DE"/>
    <w:rsid w:val="005F2120"/>
    <w:rsid w:val="005F4A29"/>
    <w:rsid w:val="005F5105"/>
    <w:rsid w:val="00614312"/>
    <w:rsid w:val="0061682B"/>
    <w:rsid w:val="006223A6"/>
    <w:rsid w:val="006235BA"/>
    <w:rsid w:val="00635B83"/>
    <w:rsid w:val="0063625A"/>
    <w:rsid w:val="0063779A"/>
    <w:rsid w:val="006436DC"/>
    <w:rsid w:val="00644D00"/>
    <w:rsid w:val="00646166"/>
    <w:rsid w:val="00655A10"/>
    <w:rsid w:val="006567E9"/>
    <w:rsid w:val="00666807"/>
    <w:rsid w:val="00666A99"/>
    <w:rsid w:val="00682310"/>
    <w:rsid w:val="006A57D7"/>
    <w:rsid w:val="006B5C7E"/>
    <w:rsid w:val="006D0648"/>
    <w:rsid w:val="006D3118"/>
    <w:rsid w:val="006E27BF"/>
    <w:rsid w:val="006E2A81"/>
    <w:rsid w:val="0070089A"/>
    <w:rsid w:val="00700983"/>
    <w:rsid w:val="00724D93"/>
    <w:rsid w:val="00725131"/>
    <w:rsid w:val="00732990"/>
    <w:rsid w:val="00743B9C"/>
    <w:rsid w:val="00753A05"/>
    <w:rsid w:val="0075449B"/>
    <w:rsid w:val="007819D6"/>
    <w:rsid w:val="007A46E2"/>
    <w:rsid w:val="007A67F9"/>
    <w:rsid w:val="007B6150"/>
    <w:rsid w:val="007D2E37"/>
    <w:rsid w:val="007E317D"/>
    <w:rsid w:val="007E3AD3"/>
    <w:rsid w:val="007F1A2D"/>
    <w:rsid w:val="007F499B"/>
    <w:rsid w:val="00801DAB"/>
    <w:rsid w:val="0080313B"/>
    <w:rsid w:val="00805FAA"/>
    <w:rsid w:val="008124BD"/>
    <w:rsid w:val="00815B14"/>
    <w:rsid w:val="00844956"/>
    <w:rsid w:val="00851AC6"/>
    <w:rsid w:val="00852930"/>
    <w:rsid w:val="0086276D"/>
    <w:rsid w:val="008627DD"/>
    <w:rsid w:val="0086416D"/>
    <w:rsid w:val="00876612"/>
    <w:rsid w:val="00877117"/>
    <w:rsid w:val="00892439"/>
    <w:rsid w:val="00892C18"/>
    <w:rsid w:val="00895B3A"/>
    <w:rsid w:val="008A584A"/>
    <w:rsid w:val="008B44B1"/>
    <w:rsid w:val="008B4CD5"/>
    <w:rsid w:val="008B718E"/>
    <w:rsid w:val="008C6A96"/>
    <w:rsid w:val="008D3E4C"/>
    <w:rsid w:val="008F0F07"/>
    <w:rsid w:val="008F2A13"/>
    <w:rsid w:val="008F3FF9"/>
    <w:rsid w:val="00911305"/>
    <w:rsid w:val="00912FC8"/>
    <w:rsid w:val="009175CF"/>
    <w:rsid w:val="00925C7D"/>
    <w:rsid w:val="00937413"/>
    <w:rsid w:val="009415F3"/>
    <w:rsid w:val="00950FC5"/>
    <w:rsid w:val="00951E83"/>
    <w:rsid w:val="00977E0F"/>
    <w:rsid w:val="00983D73"/>
    <w:rsid w:val="00992BE1"/>
    <w:rsid w:val="00994DCF"/>
    <w:rsid w:val="009968C5"/>
    <w:rsid w:val="009A12F3"/>
    <w:rsid w:val="009A1B4B"/>
    <w:rsid w:val="009A23AB"/>
    <w:rsid w:val="009B2B60"/>
    <w:rsid w:val="009B4B50"/>
    <w:rsid w:val="009C33F1"/>
    <w:rsid w:val="009D0A59"/>
    <w:rsid w:val="009D180E"/>
    <w:rsid w:val="009D2CE7"/>
    <w:rsid w:val="009D5F52"/>
    <w:rsid w:val="009D79F4"/>
    <w:rsid w:val="009E0EFB"/>
    <w:rsid w:val="00A0245A"/>
    <w:rsid w:val="00A338B4"/>
    <w:rsid w:val="00A33E8D"/>
    <w:rsid w:val="00A36E15"/>
    <w:rsid w:val="00A42BA7"/>
    <w:rsid w:val="00A43D25"/>
    <w:rsid w:val="00A652E6"/>
    <w:rsid w:val="00A65BA3"/>
    <w:rsid w:val="00A7272E"/>
    <w:rsid w:val="00A748DE"/>
    <w:rsid w:val="00A858D2"/>
    <w:rsid w:val="00A87390"/>
    <w:rsid w:val="00A94820"/>
    <w:rsid w:val="00AD7B1B"/>
    <w:rsid w:val="00AE69BB"/>
    <w:rsid w:val="00AF79B8"/>
    <w:rsid w:val="00B177DF"/>
    <w:rsid w:val="00B32F4C"/>
    <w:rsid w:val="00B533C3"/>
    <w:rsid w:val="00B54453"/>
    <w:rsid w:val="00B64F18"/>
    <w:rsid w:val="00B7006C"/>
    <w:rsid w:val="00B83626"/>
    <w:rsid w:val="00B87080"/>
    <w:rsid w:val="00B9184B"/>
    <w:rsid w:val="00B91EBB"/>
    <w:rsid w:val="00B92FB1"/>
    <w:rsid w:val="00B96131"/>
    <w:rsid w:val="00B96799"/>
    <w:rsid w:val="00BB5B3A"/>
    <w:rsid w:val="00BB64A7"/>
    <w:rsid w:val="00BC0F7E"/>
    <w:rsid w:val="00BC3BFB"/>
    <w:rsid w:val="00BD26F8"/>
    <w:rsid w:val="00BD4A8F"/>
    <w:rsid w:val="00BD7816"/>
    <w:rsid w:val="00C0321D"/>
    <w:rsid w:val="00C10E75"/>
    <w:rsid w:val="00C21B90"/>
    <w:rsid w:val="00C31F14"/>
    <w:rsid w:val="00C363C0"/>
    <w:rsid w:val="00C4394B"/>
    <w:rsid w:val="00C56338"/>
    <w:rsid w:val="00C60A64"/>
    <w:rsid w:val="00C65673"/>
    <w:rsid w:val="00C76260"/>
    <w:rsid w:val="00C814CD"/>
    <w:rsid w:val="00C90188"/>
    <w:rsid w:val="00C97693"/>
    <w:rsid w:val="00D00F9C"/>
    <w:rsid w:val="00D01DC0"/>
    <w:rsid w:val="00D0485C"/>
    <w:rsid w:val="00D239E7"/>
    <w:rsid w:val="00D265D9"/>
    <w:rsid w:val="00D36CFD"/>
    <w:rsid w:val="00D43A60"/>
    <w:rsid w:val="00D51DF4"/>
    <w:rsid w:val="00D5456A"/>
    <w:rsid w:val="00D54C2A"/>
    <w:rsid w:val="00D60810"/>
    <w:rsid w:val="00D76779"/>
    <w:rsid w:val="00D814DF"/>
    <w:rsid w:val="00D82E59"/>
    <w:rsid w:val="00D93609"/>
    <w:rsid w:val="00DA27E1"/>
    <w:rsid w:val="00DA4F89"/>
    <w:rsid w:val="00DC18C2"/>
    <w:rsid w:val="00DC53C6"/>
    <w:rsid w:val="00DD0416"/>
    <w:rsid w:val="00DE72B9"/>
    <w:rsid w:val="00DF0526"/>
    <w:rsid w:val="00DF5711"/>
    <w:rsid w:val="00E014CA"/>
    <w:rsid w:val="00E047DA"/>
    <w:rsid w:val="00E06510"/>
    <w:rsid w:val="00E35DF9"/>
    <w:rsid w:val="00E45FDD"/>
    <w:rsid w:val="00E5027E"/>
    <w:rsid w:val="00E51E96"/>
    <w:rsid w:val="00E53F39"/>
    <w:rsid w:val="00E611AB"/>
    <w:rsid w:val="00E66908"/>
    <w:rsid w:val="00E73507"/>
    <w:rsid w:val="00E7422A"/>
    <w:rsid w:val="00E8163B"/>
    <w:rsid w:val="00E820E6"/>
    <w:rsid w:val="00E82EAD"/>
    <w:rsid w:val="00E86D03"/>
    <w:rsid w:val="00E90B5F"/>
    <w:rsid w:val="00E93724"/>
    <w:rsid w:val="00E953BE"/>
    <w:rsid w:val="00EA5FB4"/>
    <w:rsid w:val="00EB40DA"/>
    <w:rsid w:val="00EB5DF9"/>
    <w:rsid w:val="00EC125D"/>
    <w:rsid w:val="00EC1D04"/>
    <w:rsid w:val="00ED203E"/>
    <w:rsid w:val="00EF16D8"/>
    <w:rsid w:val="00F06513"/>
    <w:rsid w:val="00F237B2"/>
    <w:rsid w:val="00F5284E"/>
    <w:rsid w:val="00F60AD0"/>
    <w:rsid w:val="00F66CF5"/>
    <w:rsid w:val="00F7137E"/>
    <w:rsid w:val="00F749C8"/>
    <w:rsid w:val="00F7559B"/>
    <w:rsid w:val="00F81327"/>
    <w:rsid w:val="00F86A5C"/>
    <w:rsid w:val="00F90273"/>
    <w:rsid w:val="00F90CCA"/>
    <w:rsid w:val="00F92EBF"/>
    <w:rsid w:val="00FB1191"/>
    <w:rsid w:val="00FC1830"/>
    <w:rsid w:val="00FC5798"/>
    <w:rsid w:val="00FD6CFC"/>
    <w:rsid w:val="00FE3DB2"/>
    <w:rsid w:val="00FF004D"/>
    <w:rsid w:val="00FF5912"/>
    <w:rsid w:val="00FF7E6B"/>
    <w:rsid w:val="05EBBD38"/>
    <w:rsid w:val="0E444B0A"/>
    <w:rsid w:val="12788991"/>
    <w:rsid w:val="1CFAABBD"/>
    <w:rsid w:val="30A16F2E"/>
    <w:rsid w:val="373F749C"/>
    <w:rsid w:val="3E624781"/>
    <w:rsid w:val="3EA01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59818F1"/>
  <w15:chartTrackingRefBased/>
  <w15:docId w15:val="{181F9891-6985-4C3B-A954-F0EF1A5E5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703"/>
    <w:pPr>
      <w:spacing w:after="240"/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F2120"/>
    <w:pPr>
      <w:jc w:val="left"/>
    </w:pPr>
    <w:rPr>
      <w:color w:val="243782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86416D"/>
    <w:rPr>
      <w:color w:val="243782" w:themeColor="text2"/>
      <w:lang w:val="it-IT"/>
    </w:rPr>
  </w:style>
  <w:style w:type="paragraph" w:styleId="Footer">
    <w:name w:val="footer"/>
    <w:basedOn w:val="Normal"/>
    <w:link w:val="FooterChar"/>
    <w:uiPriority w:val="99"/>
    <w:semiHidden/>
    <w:rsid w:val="008D3E4C"/>
    <w:pPr>
      <w:spacing w:before="120" w:line="288" w:lineRule="auto"/>
      <w:contextualSpacing/>
      <w:jc w:val="left"/>
    </w:pPr>
    <w:rPr>
      <w:color w:val="243782" w:themeColor="text2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D3E4C"/>
    <w:rPr>
      <w:rFonts w:ascii="Encode Sans ExpandedLight" w:hAnsi="Encode Sans ExpandedLight"/>
      <w:color w:val="243782" w:themeColor="text2"/>
      <w:sz w:val="20"/>
      <w:szCs w:val="20"/>
      <w:lang w:val="it-IT"/>
    </w:rPr>
  </w:style>
  <w:style w:type="character" w:styleId="Hyperlink">
    <w:name w:val="Hyperlink"/>
    <w:basedOn w:val="DefaultParagraphFont"/>
    <w:uiPriority w:val="99"/>
    <w:semiHidden/>
    <w:rsid w:val="00912FC8"/>
    <w:rPr>
      <w:color w:val="243782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TITLE">
    <w:name w:val="S_TITLE"/>
    <w:basedOn w:val="Normal"/>
    <w:next w:val="Normal"/>
    <w:uiPriority w:val="1"/>
    <w:qFormat/>
    <w:rsid w:val="00150AD4"/>
    <w:pPr>
      <w:keepNext/>
      <w:spacing w:before="240"/>
      <w:jc w:val="left"/>
    </w:pPr>
    <w:rPr>
      <w:caps/>
      <w:color w:val="243782" w:themeColor="text2"/>
      <w:szCs w:val="18"/>
    </w:rPr>
  </w:style>
  <w:style w:type="paragraph" w:styleId="ListParagraph">
    <w:name w:val="List Paragraph"/>
    <w:basedOn w:val="Normal"/>
    <w:uiPriority w:val="34"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1E6C1E"/>
    <w:pPr>
      <w:numPr>
        <w:numId w:val="11"/>
      </w:numPr>
      <w:ind w:left="794" w:hanging="227"/>
    </w:pPr>
    <w:rPr>
      <w:rFonts w:asciiTheme="majorHAnsi" w:hAnsiTheme="majorHAnsi"/>
      <w:bCs/>
    </w:rPr>
  </w:style>
  <w:style w:type="paragraph" w:customStyle="1" w:styleId="SDatePlace">
    <w:name w:val="S_Date + Place"/>
    <w:basedOn w:val="Normal"/>
    <w:qFormat/>
    <w:rsid w:val="001E6C1E"/>
    <w:pPr>
      <w:jc w:val="left"/>
    </w:pPr>
    <w:rPr>
      <w:szCs w:val="18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150AD4"/>
    <w:pPr>
      <w:spacing w:after="120" w:line="288" w:lineRule="auto"/>
      <w:jc w:val="left"/>
    </w:pPr>
    <w:rPr>
      <w:rFonts w:asciiTheme="majorHAnsi" w:hAnsiTheme="majorHAnsi"/>
      <w:bCs/>
      <w:color w:val="243782" w:themeColor="text2"/>
      <w:szCs w:val="18"/>
    </w:rPr>
  </w:style>
  <w:style w:type="paragraph" w:customStyle="1" w:styleId="SContact-Sendersinfo">
    <w:name w:val="S_Contact - Sender's info"/>
    <w:basedOn w:val="SContact-Title"/>
    <w:qFormat/>
    <w:rsid w:val="00150AD4"/>
    <w:pPr>
      <w:spacing w:before="240" w:after="0" w:line="360" w:lineRule="auto"/>
      <w:contextualSpacing/>
    </w:pPr>
    <w:rPr>
      <w:bCs w:val="0"/>
    </w:rPr>
  </w:style>
  <w:style w:type="character" w:customStyle="1" w:styleId="SContact-TitleCar">
    <w:name w:val="S_Contact - Title Car"/>
    <w:basedOn w:val="DefaultParagraphFont"/>
    <w:link w:val="SContact-Title"/>
    <w:rsid w:val="00150AD4"/>
    <w:rPr>
      <w:rFonts w:asciiTheme="majorHAnsi" w:hAnsiTheme="majorHAnsi"/>
      <w:bCs/>
      <w:color w:val="243782" w:themeColor="text2"/>
      <w:sz w:val="24"/>
      <w:szCs w:val="18"/>
      <w:lang w:val="it-IT"/>
    </w:rPr>
  </w:style>
  <w:style w:type="paragraph" w:customStyle="1" w:styleId="Pagination">
    <w:name w:val="Pagination"/>
    <w:basedOn w:val="Footer"/>
    <w:qFormat/>
    <w:rsid w:val="008D3E4C"/>
    <w:pPr>
      <w:jc w:val="center"/>
    </w:pPr>
    <w:rPr>
      <w:sz w:val="16"/>
      <w:szCs w:val="16"/>
    </w:rPr>
  </w:style>
  <w:style w:type="paragraph" w:customStyle="1" w:styleId="SSubjectBlock">
    <w:name w:val="S_Subject Block"/>
    <w:basedOn w:val="Normal"/>
    <w:autoRedefine/>
    <w:qFormat/>
    <w:rsid w:val="00550839"/>
    <w:pPr>
      <w:spacing w:before="1800" w:after="480"/>
      <w:contextualSpacing/>
      <w:jc w:val="center"/>
    </w:pPr>
    <w:rPr>
      <w:rFonts w:asciiTheme="majorHAnsi" w:hAnsiTheme="majorHAnsi"/>
      <w:noProof/>
      <w:color w:val="243782" w:themeColor="accent1"/>
      <w:szCs w:val="18"/>
    </w:rPr>
  </w:style>
  <w:style w:type="paragraph" w:customStyle="1" w:styleId="SPRESSRELEASESTRIP">
    <w:name w:val="S_PRESS RELEASE STRIP"/>
    <w:basedOn w:val="Normal"/>
    <w:qFormat/>
    <w:rsid w:val="005B024F"/>
    <w:rPr>
      <w:sz w:val="26"/>
    </w:rPr>
  </w:style>
  <w:style w:type="paragraph" w:customStyle="1" w:styleId="SFooter-Emailwebsite">
    <w:name w:val="S_Footer - Email + website"/>
    <w:basedOn w:val="Footer"/>
    <w:qFormat/>
    <w:rsid w:val="00150AD4"/>
  </w:style>
  <w:style w:type="paragraph" w:customStyle="1" w:styleId="SSubtitle">
    <w:name w:val="S_Subtitle"/>
    <w:basedOn w:val="Normal"/>
    <w:qFormat/>
    <w:rsid w:val="001E6C1E"/>
    <w:pPr>
      <w:spacing w:before="480" w:after="480"/>
      <w:ind w:right="1457"/>
      <w:contextualSpacing/>
    </w:pPr>
    <w:rPr>
      <w:rFonts w:asciiTheme="majorHAnsi" w:hAnsiTheme="majorHAnsi"/>
      <w:bCs/>
      <w:i/>
      <w:noProof/>
      <w:color w:val="243782" w:themeColor="text2"/>
      <w:szCs w:val="24"/>
    </w:rPr>
  </w:style>
  <w:style w:type="paragraph" w:customStyle="1" w:styleId="STextitalic">
    <w:name w:val="S_Text italic"/>
    <w:basedOn w:val="Normal"/>
    <w:qFormat/>
    <w:rsid w:val="00B96799"/>
    <w:rPr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8A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8A4"/>
    <w:rPr>
      <w:rFonts w:ascii="Segoe UI" w:hAnsi="Segoe UI" w:cs="Segoe UI"/>
      <w:sz w:val="18"/>
      <w:szCs w:val="18"/>
      <w:lang w:val="it-IT"/>
    </w:rPr>
  </w:style>
  <w:style w:type="character" w:customStyle="1" w:styleId="normaltextrun">
    <w:name w:val="normaltextrun"/>
    <w:basedOn w:val="DefaultParagraphFont"/>
    <w:rsid w:val="009415F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5445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E7422A"/>
    <w:rPr>
      <w:color w:val="272B35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rsid w:val="009D0A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D0A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0A59"/>
    <w:rPr>
      <w:sz w:val="20"/>
      <w:szCs w:val="20"/>
      <w:lang w:val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A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0A59"/>
    <w:rPr>
      <w:b/>
      <w:bCs/>
      <w:sz w:val="20"/>
      <w:szCs w:val="20"/>
      <w:lang w:val="it-IT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9074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A4F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twitter.com/Stellantis" TargetMode="External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1.emf"/><Relationship Id="rId17" Type="http://schemas.openxmlformats.org/officeDocument/2006/relationships/hyperlink" Target="https://www.linkedin.com/company/stellanti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tellantis.com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facebook.com/Stellantis" TargetMode="External"/><Relationship Id="rId23" Type="http://schemas.openxmlformats.org/officeDocument/2006/relationships/glossaryDocument" Target="glossary/document.xml"/><Relationship Id="rId10" Type="http://schemas.openxmlformats.org/officeDocument/2006/relationships/hyperlink" Target="https://www.stellantis.com/it" TargetMode="External"/><Relationship Id="rId19" Type="http://schemas.openxmlformats.org/officeDocument/2006/relationships/hyperlink" Target="https://www.youtube.com/c/Stellantis_officia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0900KC\Desktop\Stellantis%20Press%20Release%20Word%20US%20v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4475BC594FE41A4B70644BC0F69B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094E7-05C0-4C4B-A899-9E531C09A062}"/>
      </w:docPartPr>
      <w:docPartBody>
        <w:p w:rsidR="00331851" w:rsidRDefault="006D3118" w:rsidP="006D3118">
          <w:pPr>
            <w:pStyle w:val="C4475BC594FE41A4B70644BC0F69B0A8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CE3E5EA1A49A47D5A26AEC040D899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1C665-B31B-452F-B2A1-DA3989DC8B23}"/>
      </w:docPartPr>
      <w:docPartBody>
        <w:p w:rsidR="00F014BD" w:rsidRDefault="00E44672" w:rsidP="00E44672">
          <w:pPr>
            <w:pStyle w:val="CE3E5EA1A49A47D5A26AEC040D899A51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D5C503420D964060A55578895F3DD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5BD5B-F6E2-4B2D-96DA-B315C6147C0C}"/>
      </w:docPartPr>
      <w:docPartBody>
        <w:p w:rsidR="00F014BD" w:rsidRDefault="00E44672" w:rsidP="00E44672">
          <w:pPr>
            <w:pStyle w:val="D5C503420D964060A55578895F3DD2CE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4AB496E044F443FB9950EC2028529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D14DB-576A-46D3-B234-F5651DFFF088}"/>
      </w:docPartPr>
      <w:docPartBody>
        <w:p w:rsidR="00F014BD" w:rsidRDefault="00E44672" w:rsidP="00E44672">
          <w:pPr>
            <w:pStyle w:val="4AB496E044F443FB9950EC2028529BE8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3F001C52D8B5488EA9CBF66155FB3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928B9-0D2B-4ECB-B70E-D613A39482C7}"/>
      </w:docPartPr>
      <w:docPartBody>
        <w:p w:rsidR="00F014BD" w:rsidRDefault="00E44672" w:rsidP="00E44672">
          <w:pPr>
            <w:pStyle w:val="3F001C52D8B5488EA9CBF66155FB3812"/>
          </w:pPr>
          <w:r w:rsidRPr="0086416D">
            <w:rPr>
              <w:rFonts w:ascii="Encode Sans ExpandedThin" w:hAnsi="Encode Sans ExpandedThin"/>
              <w:color w:val="44546A" w:themeColor="text2"/>
            </w:rPr>
            <w:t>+33 0 00 00 00 00</w:t>
          </w:r>
          <w:r w:rsidRPr="0086416D"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  <w:docPart>
      <w:docPartPr>
        <w:name w:val="DC541AFFAF6044019ED75F6281D79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CB705-4F9D-4B82-9171-36CFE962F81D}"/>
      </w:docPartPr>
      <w:docPartBody>
        <w:p w:rsidR="00F014BD" w:rsidRDefault="00E44672" w:rsidP="00E44672">
          <w:pPr>
            <w:pStyle w:val="DC541AFFAF6044019ED75F6281D796E8"/>
          </w:pPr>
          <w:r w:rsidRPr="0086416D">
            <w:rPr>
              <w:rFonts w:ascii="Encode Sans ExpandedThin" w:hAnsi="Encode Sans ExpandedThin"/>
              <w:color w:val="44546A" w:themeColor="text2"/>
            </w:rPr>
            <w:t>+33 0 00 00 00 00</w:t>
          </w:r>
          <w:r w:rsidRPr="0086416D"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  <w:docPart>
      <w:docPartPr>
        <w:name w:val="9B6BAAB185554217B5298E176B351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27051-017D-4246-82F2-01B3352A592A}"/>
      </w:docPartPr>
      <w:docPartBody>
        <w:p w:rsidR="00F014BD" w:rsidRDefault="00E44672" w:rsidP="00E44672">
          <w:pPr>
            <w:pStyle w:val="9B6BAAB185554217B5298E176B351D31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CEB14744533942C592C0FF4951249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60EF4-CDEC-43A1-9B73-6B860CC67E07}"/>
      </w:docPartPr>
      <w:docPartBody>
        <w:p w:rsidR="00F014BD" w:rsidRDefault="00E44672" w:rsidP="00E44672">
          <w:pPr>
            <w:pStyle w:val="CEB14744533942C592C0FF4951249444"/>
          </w:pPr>
          <w:r w:rsidRPr="0086416D">
            <w:rPr>
              <w:rFonts w:ascii="Encode Sans ExpandedThin" w:hAnsi="Encode Sans ExpandedThin"/>
              <w:color w:val="44546A" w:themeColor="text2"/>
            </w:rPr>
            <w:t>+33 0 00 00 00 00</w:t>
          </w:r>
          <w:r w:rsidRPr="0086416D"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ncode Sans">
    <w:altName w:val="Times New Roman"/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code Sans Expanded">
    <w:altName w:val="Calibri"/>
    <w:charset w:val="00"/>
    <w:family w:val="auto"/>
    <w:pitch w:val="variable"/>
    <w:sig w:usb0="A00000FF" w:usb1="4000207B" w:usb2="00000000" w:usb3="00000000" w:csb0="000001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ncode Sans ExpandedThin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646"/>
    <w:rsid w:val="00010A01"/>
    <w:rsid w:val="0006118C"/>
    <w:rsid w:val="0010299D"/>
    <w:rsid w:val="00163C6C"/>
    <w:rsid w:val="00165E4E"/>
    <w:rsid w:val="001E3F3E"/>
    <w:rsid w:val="00286664"/>
    <w:rsid w:val="00290F66"/>
    <w:rsid w:val="0029534F"/>
    <w:rsid w:val="002A05EC"/>
    <w:rsid w:val="00300182"/>
    <w:rsid w:val="00312839"/>
    <w:rsid w:val="00331851"/>
    <w:rsid w:val="00362FEA"/>
    <w:rsid w:val="004017D0"/>
    <w:rsid w:val="004117DE"/>
    <w:rsid w:val="00483647"/>
    <w:rsid w:val="004A4408"/>
    <w:rsid w:val="004E06C7"/>
    <w:rsid w:val="00527D4E"/>
    <w:rsid w:val="00567810"/>
    <w:rsid w:val="00571C98"/>
    <w:rsid w:val="0057261E"/>
    <w:rsid w:val="0059417C"/>
    <w:rsid w:val="006222F3"/>
    <w:rsid w:val="006A6DAF"/>
    <w:rsid w:val="006B050C"/>
    <w:rsid w:val="006D3118"/>
    <w:rsid w:val="006F7BBD"/>
    <w:rsid w:val="007066D8"/>
    <w:rsid w:val="0074516A"/>
    <w:rsid w:val="00787479"/>
    <w:rsid w:val="007C48E9"/>
    <w:rsid w:val="007F0020"/>
    <w:rsid w:val="007F7CE5"/>
    <w:rsid w:val="00830B70"/>
    <w:rsid w:val="00896646"/>
    <w:rsid w:val="00901F4B"/>
    <w:rsid w:val="009139EA"/>
    <w:rsid w:val="0094644C"/>
    <w:rsid w:val="00951A47"/>
    <w:rsid w:val="00954AAC"/>
    <w:rsid w:val="00957318"/>
    <w:rsid w:val="009C4A50"/>
    <w:rsid w:val="00A00D69"/>
    <w:rsid w:val="00AB31A7"/>
    <w:rsid w:val="00B0752D"/>
    <w:rsid w:val="00B1342C"/>
    <w:rsid w:val="00B30A80"/>
    <w:rsid w:val="00B443DF"/>
    <w:rsid w:val="00B534A2"/>
    <w:rsid w:val="00BF2069"/>
    <w:rsid w:val="00C12EF2"/>
    <w:rsid w:val="00C6122F"/>
    <w:rsid w:val="00CE3E77"/>
    <w:rsid w:val="00CE7CAF"/>
    <w:rsid w:val="00CF4DDB"/>
    <w:rsid w:val="00CF7107"/>
    <w:rsid w:val="00DE36BC"/>
    <w:rsid w:val="00DF45D0"/>
    <w:rsid w:val="00DF5230"/>
    <w:rsid w:val="00E20551"/>
    <w:rsid w:val="00E44672"/>
    <w:rsid w:val="00E56231"/>
    <w:rsid w:val="00E7553B"/>
    <w:rsid w:val="00E948E2"/>
    <w:rsid w:val="00EE373B"/>
    <w:rsid w:val="00F014BD"/>
    <w:rsid w:val="00F11A32"/>
    <w:rsid w:val="00F30569"/>
    <w:rsid w:val="00FC26C2"/>
    <w:rsid w:val="00FC4A37"/>
    <w:rsid w:val="00FD75A3"/>
    <w:rsid w:val="00FE4F7C"/>
    <w:rsid w:val="00FF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44672"/>
    <w:rPr>
      <w:color w:val="808080"/>
    </w:rPr>
  </w:style>
  <w:style w:type="paragraph" w:customStyle="1" w:styleId="C4475BC594FE41A4B70644BC0F69B0A8">
    <w:name w:val="C4475BC594FE41A4B70644BC0F69B0A8"/>
    <w:rsid w:val="006D3118"/>
  </w:style>
  <w:style w:type="paragraph" w:customStyle="1" w:styleId="CE3E5EA1A49A47D5A26AEC040D899A51">
    <w:name w:val="CE3E5EA1A49A47D5A26AEC040D899A51"/>
    <w:rsid w:val="00E44672"/>
  </w:style>
  <w:style w:type="paragraph" w:customStyle="1" w:styleId="D5C503420D964060A55578895F3DD2CE">
    <w:name w:val="D5C503420D964060A55578895F3DD2CE"/>
    <w:rsid w:val="00E44672"/>
  </w:style>
  <w:style w:type="paragraph" w:customStyle="1" w:styleId="4AB496E044F443FB9950EC2028529BE8">
    <w:name w:val="4AB496E044F443FB9950EC2028529BE8"/>
    <w:rsid w:val="00E44672"/>
  </w:style>
  <w:style w:type="paragraph" w:customStyle="1" w:styleId="3F001C52D8B5488EA9CBF66155FB3812">
    <w:name w:val="3F001C52D8B5488EA9CBF66155FB3812"/>
    <w:rsid w:val="00E44672"/>
  </w:style>
  <w:style w:type="paragraph" w:customStyle="1" w:styleId="DC541AFFAF6044019ED75F6281D796E8">
    <w:name w:val="DC541AFFAF6044019ED75F6281D796E8"/>
    <w:rsid w:val="00E44672"/>
  </w:style>
  <w:style w:type="paragraph" w:customStyle="1" w:styleId="9B6BAAB185554217B5298E176B351D31">
    <w:name w:val="9B6BAAB185554217B5298E176B351D31"/>
    <w:rsid w:val="00E44672"/>
  </w:style>
  <w:style w:type="paragraph" w:customStyle="1" w:styleId="CEB14744533942C592C0FF4951249444">
    <w:name w:val="CEB14744533942C592C0FF4951249444"/>
    <w:rsid w:val="00E446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AB943AC203684599DF6BB292D4C1A7" ma:contentTypeVersion="13" ma:contentTypeDescription="Crée un document." ma:contentTypeScope="" ma:versionID="43485349495b479267c0eeb4b571c8e6">
  <xsd:schema xmlns:xsd="http://www.w3.org/2001/XMLSchema" xmlns:xs="http://www.w3.org/2001/XMLSchema" xmlns:p="http://schemas.microsoft.com/office/2006/metadata/properties" xmlns:ns3="185588e2-483f-4b85-a446-ee042caf0e4d" xmlns:ns4="e360540c-a9b4-4472-aa99-110dbc70b55d" targetNamespace="http://schemas.microsoft.com/office/2006/metadata/properties" ma:root="true" ma:fieldsID="08ba712f52b7fe7d6025ff81728e3008" ns3:_="" ns4:_="">
    <xsd:import namespace="185588e2-483f-4b85-a446-ee042caf0e4d"/>
    <xsd:import namespace="e360540c-a9b4-4472-aa99-110dbc70b55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5588e2-483f-4b85-a446-ee042caf0e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0540c-a9b4-4472-aa99-110dbc70b5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C5F86A-FA26-456A-8419-65FA907262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73DD2F-3C3F-4B29-94F7-AA4009E662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5588e2-483f-4b85-a446-ee042caf0e4d"/>
    <ds:schemaRef ds:uri="e360540c-a9b4-4472-aa99-110dbc70b5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3152A0-7241-489A-B789-1F3CC452EF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Word US v6.dotx</Template>
  <TotalTime>2</TotalTime>
  <Pages>5</Pages>
  <Words>1845</Words>
  <Characters>10520</Characters>
  <Application>Microsoft Office Word</Application>
  <DocSecurity>0</DocSecurity>
  <Lines>87</Lines>
  <Paragraphs>24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Press Release US</vt:lpstr>
      <vt:lpstr>Press Release US</vt:lpstr>
      <vt:lpstr>Press Release US</vt:lpstr>
    </vt:vector>
  </TitlesOfParts>
  <Company>Stellantis</Company>
  <LinksUpToDate>false</LinksUpToDate>
  <CharactersWithSpaces>12341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 US</dc:title>
  <dc:subject/>
  <dc:creator>Connelly Kaileen (FCA)</dc:creator>
  <cp:keywords/>
  <dc:description/>
  <cp:lastModifiedBy>ANGELA CATALDI</cp:lastModifiedBy>
  <cp:revision>5</cp:revision>
  <cp:lastPrinted>2021-12-06T22:23:00Z</cp:lastPrinted>
  <dcterms:created xsi:type="dcterms:W3CDTF">2022-09-26T12:07:00Z</dcterms:created>
  <dcterms:modified xsi:type="dcterms:W3CDTF">2022-09-26T12:54:00Z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2022-03-24T17:12:10Z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14d46988-cede-4bdb-8987-82f49097d415</vt:lpwstr>
  </property>
  <property fmtid="{D5CDD505-2E9C-101B-9397-08002B2CF9AE}" pid="8" name="MSIP_Label_2fd53d93-3f4c-4b90-b511-bd6bdbb4fba9_ContentBits">
    <vt:lpwstr>0</vt:lpwstr>
  </property>
  <property fmtid="{D5CDD505-2E9C-101B-9397-08002B2CF9AE}" pid="9" name="ContentTypeId">
    <vt:lpwstr>0x010100D1AB943AC203684599DF6BB292D4C1A7</vt:lpwstr>
  </property>
</Properties>
</file>