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194DB2" w:rsidRPr="00F216D7" w:rsidP="00BE6976">
      <w:pPr>
        <w:pStyle w:val="SSubjectBlock"/>
        <w:rPr>
          <w:szCs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4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pathLst>
                            <a:path fill="norm" h="39" w="354" stroke="1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5" style="height:5.05pt;margin-left:-0.1pt;margin-top:133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33.85pt;z-index:251663360" coordsize="354,39" o:allowoverlap="f" path="m329,39l,39,27,,354,,329,39xe" fillcolor="#243782" stroked="f">
                <v:path arrowok="t" o:connecttype="custom" o:connectlocs="399417,64008;0,64008;32779,0;429768,0;399417,64008" o:connectangles="0,0,0,0,0"/>
                <w10:anchorlock/>
              </v:shape>
            </w:pict>
          </mc:Fallback>
        </mc:AlternateContent>
      </w:r>
      <w:r>
        <w:t>Stellantis festeggia 7 milioni di veicoli prodotti nel più grande stabilimento europeo dedicato ai veicoli commerciali</w:t>
      </w:r>
      <w:r w:rsidR="00EE4E47">
        <w:t xml:space="preserve"> leggeri</w:t>
      </w:r>
    </w:p>
    <w:p w:rsidR="00BE6976" w:rsidRPr="00F216D7" w:rsidP="00A649A4">
      <w:pPr>
        <w:pStyle w:val="SBullet"/>
        <w:jc w:val="left"/>
      </w:pPr>
      <w:r>
        <w:t xml:space="preserve">Lo stabilimento di </w:t>
      </w:r>
      <w:r>
        <w:t xml:space="preserve">Sevel </w:t>
      </w:r>
      <w:r>
        <w:t xml:space="preserve">contribuisce a mantenere la leadership del mercato EU30 dei veicoli commerciali, </w:t>
      </w:r>
      <w:r>
        <w:t>costru</w:t>
      </w:r>
      <w:r>
        <w:t>endo</w:t>
      </w:r>
      <w:r>
        <w:t xml:space="preserve"> </w:t>
      </w:r>
      <w:bookmarkStart w:id="0" w:name="_Hlk115187561"/>
      <w:r w:rsidR="008022A8">
        <w:t>furgoni di grandi dimensioni</w:t>
      </w:r>
      <w:r>
        <w:t xml:space="preserve"> </w:t>
      </w:r>
      <w:bookmarkEnd w:id="0"/>
      <w:r>
        <w:t xml:space="preserve">per i brand FIAT Professional, Citroën, Peugeot e Opel </w:t>
      </w:r>
    </w:p>
    <w:p w:rsidR="00C00BF9" w:rsidRPr="00F216D7" w:rsidP="00C00BF9">
      <w:pPr>
        <w:pStyle w:val="SBullet"/>
        <w:jc w:val="left"/>
      </w:pPr>
      <w:r>
        <w:t>Stellantis intende raddoppiare i ricavi del segmento veicoli commerciali, come previsto dal piano strategico Dare Forward 2030</w:t>
      </w:r>
    </w:p>
    <w:p w:rsidR="009B595F" w:rsidP="00BE6976">
      <w:pPr>
        <w:pStyle w:val="SDatePlace"/>
        <w:spacing w:after="0"/>
        <w:jc w:val="both"/>
        <w:rPr>
          <w:szCs w:val="24"/>
        </w:rPr>
      </w:pPr>
      <w:r>
        <w:t xml:space="preserve">ATESSA, ITALIA, 27 settembre 2022 - </w:t>
      </w:r>
      <w:r>
        <w:fldChar w:fldCharType="begin"/>
      </w:r>
      <w:r>
        <w:instrText xml:space="preserve"> HYPERLINK "https://www.stellantis.com/it" </w:instrText>
      </w:r>
      <w:r>
        <w:fldChar w:fldCharType="separate"/>
      </w:r>
      <w:r>
        <w:rPr>
          <w:rStyle w:val="Hyperlink"/>
          <w:szCs w:val="24"/>
          <w:u w:val="single"/>
        </w:rPr>
        <w:t xml:space="preserve">Stellantis </w:t>
      </w:r>
      <w:r>
        <w:rPr>
          <w:rStyle w:val="Hyperlink"/>
          <w:u w:val="single"/>
        </w:rPr>
        <w:t>N.V</w:t>
      </w:r>
      <w:r>
        <w:rPr>
          <w:rStyle w:val="Hyperlink"/>
        </w:rPr>
        <w:t>.</w:t>
      </w:r>
      <w:r>
        <w:fldChar w:fldCharType="end"/>
      </w:r>
      <w:r w:rsidR="00AC19FC">
        <w:rPr>
          <w:rStyle w:val="Hyperlink"/>
        </w:rPr>
        <w:t>,</w:t>
      </w:r>
      <w:r>
        <w:t xml:space="preserve"> </w:t>
      </w:r>
      <w:r w:rsidRPr="00AC19FC" w:rsidR="00A730E5">
        <w:t>dopo 40 anni di attività</w:t>
      </w:r>
      <w:r w:rsidR="003B0FD5">
        <w:t xml:space="preserve">, </w:t>
      </w:r>
      <w:r>
        <w:t xml:space="preserve">festeggia oggi sette milioni di veicoli prodotti </w:t>
      </w:r>
      <w:r w:rsidR="00EE4E47">
        <w:t>nello stabilimento Sevel di Atessa, i</w:t>
      </w:r>
      <w:r>
        <w:t>l più grande impianto europeo di veicoli commerciali leggeri (LCV). Presso Sevel vengono prodotti i telai e i furgoni Fiat Professional Ducato, Citroën Jumper, Peugeot Boxer e Opel/Vauxhall Movano.</w:t>
      </w:r>
    </w:p>
    <w:p w:rsidR="00CA4581" w:rsidP="00410556">
      <w:pPr>
        <w:pStyle w:val="SDatePlace"/>
        <w:spacing w:after="0"/>
        <w:jc w:val="both"/>
      </w:pPr>
    </w:p>
    <w:p w:rsidR="0065760D" w:rsidP="00CA4581">
      <w:pPr>
        <w:pStyle w:val="SDatePlace"/>
        <w:spacing w:after="0"/>
        <w:jc w:val="both"/>
      </w:pPr>
      <w:r>
        <w:t xml:space="preserve">“Il team di Sevel contribuisce quotidianamente al raggiungimento del nostro obiettivo </w:t>
      </w:r>
      <w:r w:rsidR="00450269">
        <w:t xml:space="preserve">di </w:t>
      </w:r>
      <w:r>
        <w:t xml:space="preserve">essere leader indiscussi del </w:t>
      </w:r>
      <w:r w:rsidR="00143D39">
        <w:t>mercato dei veicoli commerciali</w:t>
      </w:r>
      <w:r>
        <w:t xml:space="preserve">,” ha dichiarato </w:t>
      </w:r>
      <w:r w:rsidRPr="006A68BB" w:rsidR="006A68BB">
        <w:t>Uwe Hochgeschurtz, Stellantis Chief Operating Officer di Enlarged Europe</w:t>
      </w:r>
      <w:r>
        <w:t>.</w:t>
      </w:r>
      <w:r w:rsidR="006A68BB">
        <w:t xml:space="preserve"> </w:t>
      </w:r>
      <w:r w:rsidR="00143D39">
        <w:t>“</w:t>
      </w:r>
      <w:r>
        <w:t xml:space="preserve">Lo stabilimento ha una lunga storia nella realizzazione di prodotti che i nostri clienti </w:t>
      </w:r>
      <w:r w:rsidR="00552F0C">
        <w:t>“</w:t>
      </w:r>
      <w:r>
        <w:t>professional” desiderano e di cui hanno bisogno, e continuerà a svolgere un ruolo fondamentale per il raggiungimento del 40%</w:t>
      </w:r>
      <w:r w:rsidR="00FC59C1">
        <w:t xml:space="preserve"> del un mix di vendite</w:t>
      </w:r>
      <w:r>
        <w:t xml:space="preserve"> </w:t>
      </w:r>
      <w:r w:rsidR="00FC59C1">
        <w:t>dei veicoli elettrici a batteria</w:t>
      </w:r>
      <w:r w:rsidRPr="00BF1D63" w:rsidR="00FC59C1">
        <w:rPr>
          <w:vertAlign w:val="superscript"/>
        </w:rPr>
        <w:t>(1)</w:t>
      </w:r>
      <w:r w:rsidR="00FC59C1">
        <w:rPr>
          <w:vertAlign w:val="superscript"/>
        </w:rPr>
        <w:t xml:space="preserve"> </w:t>
      </w:r>
      <w:r w:rsidR="00FC59C1">
        <w:t>entro il 2030</w:t>
      </w:r>
      <w:r>
        <w:t>. Congratulazioni a tutto il team per il risultato di oggi.”</w:t>
      </w:r>
    </w:p>
    <w:p w:rsidR="00A50529" w:rsidP="00CA4581">
      <w:pPr>
        <w:pStyle w:val="SDatePlace"/>
        <w:spacing w:after="0"/>
        <w:jc w:val="both"/>
      </w:pPr>
      <w:r>
        <w:br/>
        <w:t>Nell</w:t>
      </w:r>
      <w:r w:rsidR="00552F0C">
        <w:t>’</w:t>
      </w:r>
      <w:r>
        <w:t xml:space="preserve">ambito del piano strategico </w:t>
      </w:r>
      <w:r>
        <w:fldChar w:fldCharType="begin"/>
      </w:r>
      <w:r>
        <w:instrText xml:space="preserve"> HYPERLINK "https://www.stellantis.com/it/investors/eventi/strategic-plan" </w:instrText>
      </w:r>
      <w:r>
        <w:fldChar w:fldCharType="separate"/>
      </w:r>
      <w:r w:rsidRPr="0025381C">
        <w:rPr>
          <w:rStyle w:val="Hyperlink"/>
          <w:u w:val="single"/>
        </w:rPr>
        <w:t>Dare Forward 2030</w:t>
      </w:r>
      <w:r>
        <w:fldChar w:fldCharType="end"/>
      </w:r>
      <w:r>
        <w:t xml:space="preserve">, Stellantis punta a raddoppiare i ricavi </w:t>
      </w:r>
      <w:r w:rsidR="00FC59C1">
        <w:t xml:space="preserve">dei veicoli commerciali </w:t>
      </w:r>
      <w:r>
        <w:t>entro il 2030</w:t>
      </w:r>
      <w:r w:rsidR="00FC59C1">
        <w:t>, in rapporto al 2021,</w:t>
      </w:r>
      <w:r>
        <w:t xml:space="preserve"> </w:t>
      </w:r>
      <w:r w:rsidR="00FC59C1">
        <w:t xml:space="preserve">potenziata da </w:t>
      </w:r>
      <w:r>
        <w:t>26 nuovi lanci, che comprendono soluzioni elettriche in tutti i segmenti. Nel prim</w:t>
      </w:r>
      <w:r w:rsidR="002323BB">
        <w:t>o</w:t>
      </w:r>
      <w:r>
        <w:t xml:space="preserve"> </w:t>
      </w:r>
      <w:r w:rsidR="002323BB">
        <w:t>semestre</w:t>
      </w:r>
      <w:r>
        <w:t xml:space="preserve"> del 2022, Stellantis </w:t>
      </w:r>
      <w:r w:rsidR="00A02C9B">
        <w:t>è stata</w:t>
      </w:r>
      <w:r>
        <w:t xml:space="preserve"> leader </w:t>
      </w:r>
      <w:r w:rsidR="00F8622A">
        <w:t>sia nel</w:t>
      </w:r>
      <w:r>
        <w:t xml:space="preserve"> mercato E</w:t>
      </w:r>
      <w:r w:rsidR="00F8622A">
        <w:t>U</w:t>
      </w:r>
      <w:r>
        <w:t>30</w:t>
      </w:r>
      <w:r w:rsidRPr="00A730E5" w:rsidR="00A02C9B">
        <w:rPr>
          <w:vertAlign w:val="superscript"/>
        </w:rPr>
        <w:t>(2)</w:t>
      </w:r>
      <w:r>
        <w:t xml:space="preserve"> </w:t>
      </w:r>
      <w:r w:rsidR="00F8622A">
        <w:t>ch</w:t>
      </w:r>
      <w:r>
        <w:t xml:space="preserve">e in Sud America, rispettivamente con una </w:t>
      </w:r>
      <w:r>
        <w:t>quota del 33,2% e del 30,7%. L</w:t>
      </w:r>
      <w:r w:rsidR="00552F0C">
        <w:t>’</w:t>
      </w:r>
      <w:r w:rsidR="00F8622A">
        <w:t>Azienda</w:t>
      </w:r>
      <w:r>
        <w:t xml:space="preserve"> è </w:t>
      </w:r>
      <w:r w:rsidR="00A02C9B">
        <w:t xml:space="preserve">stata </w:t>
      </w:r>
      <w:r>
        <w:t>anche leader</w:t>
      </w:r>
      <w:r w:rsidR="00F8622A">
        <w:t xml:space="preserve"> nel perimetro EU30</w:t>
      </w:r>
      <w:r>
        <w:t xml:space="preserve"> nelle vendite di veicoli commerciali elettrici a batteria, con una quota di mercato </w:t>
      </w:r>
      <w:r w:rsidR="00A02C9B">
        <w:t xml:space="preserve">BEV </w:t>
      </w:r>
      <w:r>
        <w:t xml:space="preserve">di quasi il 50% </w:t>
      </w:r>
      <w:r w:rsidR="00F8622A">
        <w:t>nel</w:t>
      </w:r>
      <w:r>
        <w:t>la prima metà del 2022.</w:t>
      </w:r>
    </w:p>
    <w:p w:rsidR="00C00BF9" w:rsidP="00CA4581">
      <w:pPr>
        <w:pStyle w:val="SDatePlace"/>
        <w:spacing w:after="0"/>
        <w:jc w:val="both"/>
      </w:pPr>
    </w:p>
    <w:p w:rsidR="00C00BF9" w:rsidRPr="00BE6976" w:rsidP="00C00BF9">
      <w:pPr>
        <w:pStyle w:val="SDatePlace"/>
        <w:spacing w:after="0"/>
        <w:jc w:val="both"/>
        <w:rPr>
          <w:szCs w:val="24"/>
        </w:rPr>
      </w:pPr>
      <w:r>
        <w:t xml:space="preserve">Di recente, </w:t>
      </w:r>
      <w:r>
        <w:fldChar w:fldCharType="begin"/>
      </w:r>
      <w:r>
        <w:instrText xml:space="preserve"> HYPERLINK "https://www.stellantis.com/it/news/comunicati-stampa/2022/maggio/stellantis-e-toyota-ampliano-la-loro-partnership-con-un-nuovo-veicolo-commerciale-di-grandi-dimensioni-disponibile-anche-in-versione-elettrica" </w:instrText>
      </w:r>
      <w:r>
        <w:fldChar w:fldCharType="separate"/>
      </w:r>
      <w:r>
        <w:rPr>
          <w:rStyle w:val="Hyperlink"/>
          <w:szCs w:val="24"/>
          <w:u w:val="single"/>
        </w:rPr>
        <w:t>Stellantis e Toyota Motor Europe (TME)</w:t>
      </w:r>
      <w:r>
        <w:fldChar w:fldCharType="end"/>
      </w:r>
      <w:r>
        <w:t xml:space="preserve"> hanno annunciato che Stellantis fornirà a TME un nuovo </w:t>
      </w:r>
      <w:r w:rsidR="00345E72">
        <w:t xml:space="preserve">veicolo </w:t>
      </w:r>
      <w:r>
        <w:t xml:space="preserve">commerciale di grandi dimensioni (anche in versione elettrica a batteria), che sarà commercializzato in Europa con il brand Toyota e sarà prodotto negli stabilimenti Stellantis di Gliwice, in Polonia, e di Atessa, in Italia. </w:t>
      </w:r>
    </w:p>
    <w:p w:rsidR="00C00BF9" w:rsidP="00CA4581">
      <w:pPr>
        <w:pStyle w:val="SDatePlace"/>
        <w:spacing w:after="0"/>
        <w:jc w:val="both"/>
      </w:pPr>
    </w:p>
    <w:p w:rsidR="00CA4581" w:rsidP="00CA4581">
      <w:pPr>
        <w:pStyle w:val="SDatePlace"/>
        <w:spacing w:after="0"/>
        <w:jc w:val="both"/>
      </w:pPr>
      <w:r>
        <w:t>Il sito produttivo di Sevel (</w:t>
      </w:r>
      <w:r w:rsidRPr="00345E72" w:rsidR="00345E72">
        <w:t>Società Europea Veicoli Leggeri</w:t>
      </w:r>
      <w:r>
        <w:t xml:space="preserve">) è stato creato come joint venture tra FCA e PSA-Peugeot Citroën nel 1978. Inaugurato nel 1981, Sevel ha una superficie di oltre 1,2 milioni di metri quadrati e può produrre fino a 1.200 veicoli al giorno. È il più grande e flessibile stabilimento di veicoli commerciali leggeri in Europa, in grado di realizzare un’ampia gamma di configurazioni. </w:t>
      </w:r>
    </w:p>
    <w:p w:rsidR="00BE6976" w:rsidP="00410556">
      <w:pPr>
        <w:pStyle w:val="SDatePlace"/>
        <w:spacing w:after="0"/>
        <w:jc w:val="both"/>
      </w:pPr>
    </w:p>
    <w:p w:rsidR="00E06510" w:rsidP="005E4026">
      <w:pPr>
        <w:jc w:val="center"/>
      </w:pPr>
      <w:r>
        <w:t>###</w:t>
      </w:r>
    </w:p>
    <w:p w:rsidR="00B96799" w:rsidRPr="007819D6" w:rsidP="0086734C">
      <w:pPr>
        <w:pStyle w:val="SDatePlace"/>
        <w:jc w:val="both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br/>
      </w:r>
      <w:r>
        <w:rPr>
          <w:b/>
          <w:color w:val="243782" w:themeColor="accent1"/>
          <w:sz w:val="22"/>
        </w:rPr>
        <w:t>Stellantis</w:t>
      </w:r>
    </w:p>
    <w:p w:rsidR="007819D6" w:rsidRPr="007819D6" w:rsidP="0086734C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0B682B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  <w:gridCol w:w="86"/>
      </w:tblGrid>
      <w:tr w:rsidTr="00CD6CD4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86" w:type="dxa"/>
          <w:trHeight w:val="729"/>
        </w:trPr>
        <w:tc>
          <w:tcPr>
            <w:tcW w:w="579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"https://twitter.com/Stellantis" </w:instrText>
            </w:r>
            <w:r>
              <w:fldChar w:fldCharType="separate"/>
            </w:r>
            <w:r w:rsidR="00781473">
              <w:rPr>
                <w:rStyle w:val="Hyperlink"/>
                <w:sz w:val="22"/>
                <w:szCs w:val="22"/>
                <w:u w:val="single"/>
              </w:rPr>
              <w:t>@Stellantis</w:t>
            </w:r>
            <w:r>
              <w:fldChar w:fldCharType="end"/>
            </w:r>
          </w:p>
        </w:tc>
        <w:tc>
          <w:tcPr>
            <w:tcW w:w="570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"https://www.facebook.com/Stellantis" </w:instrText>
            </w:r>
            <w:r>
              <w:fldChar w:fldCharType="separate"/>
            </w:r>
            <w:r w:rsidR="00781473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  <w:tc>
          <w:tcPr>
            <w:tcW w:w="556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"https://www.linkedin.com/company/stellantis/" </w:instrText>
            </w:r>
            <w:r>
              <w:fldChar w:fldCharType="separate"/>
            </w:r>
            <w:r w:rsidR="00781473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  <w:tc>
          <w:tcPr>
            <w:tcW w:w="568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"https://www.youtube.com/c/Stellantis_official" </w:instrText>
            </w:r>
            <w:r>
              <w:fldChar w:fldCharType="separate"/>
            </w:r>
            <w:r w:rsidR="00781473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</w:tr>
      <w:tr w:rsidTr="00CD6CD4">
        <w:tblPrEx>
          <w:tblW w:w="5000" w:type="pct"/>
          <w:tblCellMar>
            <w:left w:w="0" w:type="dxa"/>
            <w:right w:w="57" w:type="dxa"/>
          </w:tblCellMar>
          <w:tblLook w:val="04A0"/>
        </w:tblPrEx>
        <w:trPr>
          <w:trHeight w:val="2043"/>
        </w:trPr>
        <w:tc>
          <w:tcPr>
            <w:tcW w:w="8361" w:type="dxa"/>
            <w:gridSpan w:val="9"/>
          </w:tcPr>
          <w:p w:rsidR="001E6C1E" w:rsidP="0086734C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32000" cy="61913"/>
                      <wp:effectExtent l="0" t="0" r="6350" b="0"/>
                      <wp:docPr id="1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pathLst>
                                  <a:path fill="norm" h="39" w="354" stroke="1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27" o:spid="_x0000_i1026" style="height:4.9pt;mso-left-percent:-10001;mso-position-horizontal-relative:char;mso-position-vertical-relative:line;mso-top-percent:-10001;mso-wrap-style:square;v-text-anchor:top;visibility:visible;width:34pt" coordsize="354,39" path="m329,39l,39,27,,354,,329,39xe" fillcolor="#243782" stroked="f">
                      <v:path arrowok="t" o:connecttype="custom" o:connectlocs="401492,61913;0,61913;32949,0;432000,0;401492,61913" o:connectangles="0,0,0,0,0"/>
                      <w10:wrap type="none"/>
                      <w10:anchorlock/>
                    </v:shape>
                  </w:pict>
                </mc:Fallback>
              </mc:AlternateContent>
            </w:r>
          </w:p>
          <w:p w:rsidR="000F2FE8" w:rsidRPr="00886BBB" w:rsidP="0086734C">
            <w:pPr>
              <w:pStyle w:val="SContact-Title"/>
              <w:jc w:val="both"/>
            </w:pPr>
            <w:bookmarkStart w:id="1" w:name="_Hlk61784883"/>
            <w:r>
              <w:t>Per maggiori informazioni, contattare:</w:t>
            </w:r>
          </w:p>
          <w:p w:rsidR="009B595F" w:rsidP="00CD6CD4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A9073C3328E4D5597C9ABCEE06E99E8"/>
                </w:placeholder>
                <w:richText/>
              </w:sdtPr>
              <w:sdtContent>
                <w:r w:rsidR="00781473">
                  <w:rPr>
                    <w:sz w:val="20"/>
                    <w:szCs w:val="20"/>
                  </w:rPr>
                  <w:t xml:space="preserve">Fernão </w:t>
                </w:r>
                <w:sdt>
                  <w:sdtPr>
                    <w:rPr>
                      <w:sz w:val="20"/>
                      <w:szCs w:val="20"/>
                    </w:rPr>
                    <w:id w:val="743996128"/>
                    <w:placeholder>
                      <w:docPart w:val="A2F7C84D90BF492BB284192C13378C39"/>
                    </w:placeholder>
                    <w:richText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5080926"/>
                        <w:placeholder>
                          <w:docPart w:val="726DBBF2555E4B01B712F6F1CFC7E8CD"/>
                        </w:placeholder>
                        <w:richText/>
                      </w:sdtPr>
                      <w:sdtContent>
                        <w:r w:rsidR="00781473">
                          <w:rPr>
                            <w:sz w:val="20"/>
                            <w:szCs w:val="20"/>
                          </w:rPr>
                          <w:t>SILVEIRA</w:t>
                        </w:r>
                      </w:sdtContent>
                    </w:sdt>
                  </w:sdtContent>
                </w:sdt>
                <w:r w:rsidR="00781473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983514247"/>
                    <w:placeholder>
                      <w:docPart w:val="BE4084BCB42B4798BA552454DF18EF6D"/>
                    </w:placeholder>
                    <w:richText/>
                  </w:sdtPr>
                  <w:sdtContent>
                    <w:r w:rsidR="00781473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+31 6 43 25 43 41 – fernao.silveira@stellantis.com</w:t>
                    </w:r>
                  </w:sdtContent>
                </w:sdt>
              </w:sdtContent>
            </w:sdt>
            <w:r w:rsidR="00781473">
              <w:rPr>
                <w:sz w:val="20"/>
              </w:rPr>
              <w:t xml:space="preserve">                              </w:t>
            </w:r>
          </w:p>
          <w:p w:rsidR="001E6C1E" w:rsidRPr="00F92764" w:rsidP="00CD6CD4">
            <w:pPr>
              <w:pStyle w:val="SContact-Sendersinfo"/>
              <w:rPr>
                <w:sz w:val="20"/>
              </w:rPr>
            </w:pPr>
            <w:r>
              <w:rPr>
                <w:sz w:val="20"/>
              </w:rPr>
              <w:t xml:space="preserve">Andrea PALLARD </w:t>
            </w:r>
            <w:r>
              <w:rPr>
                <w:rFonts w:asciiTheme="minorHAnsi" w:hAnsiTheme="minorHAnsi"/>
                <w:sz w:val="20"/>
              </w:rPr>
              <w:t>+39 335 873 7298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92211685"/>
                <w:placeholder>
                  <w:docPart w:val="74C5EC75B8364E48904A47738329B591"/>
                </w:placeholder>
                <w:richText/>
              </w:sdtPr>
              <w:sdtContent>
                <w:r>
                  <w:rPr>
                    <w:rFonts w:ascii="Encode Sans ExpandedLight" w:hAnsi="Encode Sans ExpandedLight"/>
                    <w:sz w:val="20"/>
                    <w:szCs w:val="20"/>
                  </w:rPr>
                  <w:t xml:space="preserve">– </w:t>
                </w:r>
                <w:r>
                  <w:rPr>
                    <w:rFonts w:asciiTheme="minorHAnsi" w:hAnsiTheme="minorHAnsi"/>
                    <w:sz w:val="20"/>
                  </w:rPr>
                  <w:t>andrea.pallard@stellantis.com</w:t>
                </w:r>
              </w:sdtContent>
            </w:sdt>
          </w:p>
          <w:p w:rsidR="009B595F" w:rsidRPr="009B595F" w:rsidP="009B595F">
            <w:pPr>
              <w:pStyle w:val="SContact-Sendersinfo"/>
              <w:rPr>
                <w:sz w:val="20"/>
              </w:rPr>
            </w:pPr>
            <w:r>
              <w:rPr>
                <w:sz w:val="20"/>
              </w:rPr>
              <w:t>Claudio D’AMICO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Encode Sans ExpandedLight" w:hAnsi="Encode Sans ExpandedLight"/>
                <w:color w:val="243782" w:themeColor="accent1"/>
                <w:sz w:val="20"/>
                <w:szCs w:val="20"/>
              </w:rPr>
              <w:t xml:space="preserve">+39 334 710 7828 </w:t>
            </w:r>
            <w:r>
              <w:rPr>
                <w:rFonts w:ascii="Encode Sans ExpandedLight" w:hAnsi="Encode Sans ExpandedLight"/>
                <w:sz w:val="20"/>
                <w:szCs w:val="20"/>
              </w:rPr>
              <w:t>– claudio.damico@stellantis.com</w:t>
            </w:r>
            <w:r>
              <w:rPr>
                <w:sz w:val="20"/>
              </w:rPr>
              <w:t xml:space="preserve">                              </w:t>
            </w:r>
          </w:p>
          <w:p w:rsidR="001E6C1E" w:rsidRPr="009B595F" w:rsidP="0086734C">
            <w:pPr>
              <w:pStyle w:val="SFooter-Emailwebsite"/>
              <w:jc w:val="both"/>
            </w:pPr>
            <w:r>
              <w:fldChar w:fldCharType="begin"/>
            </w:r>
            <w:r>
              <w:instrText xml:space="preserve"> HYPERLINK "mailto:communications@stellantis.com" </w:instrText>
            </w:r>
            <w:r>
              <w:fldChar w:fldCharType="separate"/>
            </w:r>
            <w:r w:rsidR="00781473">
              <w:rPr>
                <w:rStyle w:val="Hyperlink"/>
              </w:rPr>
              <w:t>communications@stellantis.com</w:t>
            </w:r>
            <w:r>
              <w:fldChar w:fldCharType="end"/>
            </w:r>
            <w:r w:rsidR="00781473">
              <w:br/>
              <w:t>www.stellantis.com</w:t>
            </w:r>
            <w:bookmarkEnd w:id="1"/>
          </w:p>
        </w:tc>
      </w:tr>
    </w:tbl>
    <w:p w:rsidR="000F2FE8" w:rsidRPr="008D0DCD" w:rsidP="0086734C">
      <w:pPr>
        <w:spacing w:before="240"/>
        <w:rPr>
          <w:rFonts w:eastAsia="Encode Sans"/>
          <w:i/>
          <w:sz w:val="18"/>
          <w:szCs w:val="18"/>
        </w:rPr>
      </w:pPr>
    </w:p>
    <w:sectPr w:rsidSect="00F25578">
      <w:footerReference w:type="even" r:id="rId11"/>
      <w:footerReference w:type="default" r:id="rId12"/>
      <w:headerReference w:type="first" r:id="rId13"/>
      <w:pgSz w:w="12242" w:h="15842" w:code="134"/>
      <w:pgMar w:top="1134" w:right="1928" w:bottom="1134" w:left="1928" w:header="1021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C49AB485-D8DB-4C96-9883-057D8EE6F38D}"/>
    <w:embedBold r:id="rId2" w:fontKey="{C5307A64-3932-4CDA-A394-4A5AF38B25EA}"/>
    <w:embedItalic r:id="rId3" w:fontKey="{C0D4F6E9-A73B-43D2-9F64-899ED40B2C1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0A17651A-5739-45CC-96C1-0F3D0EB1A976}"/>
    <w:embedItalic r:id="rId5" w:fontKey="{7D770DD8-0497-4B59-8CB3-E2C0FDC766D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59C1" w:rsidRPr="00A730E5" w:rsidP="00FC59C1">
    <w:pPr>
      <w:pStyle w:val="Footer"/>
      <w:numPr>
        <w:ilvl w:val="0"/>
        <w:numId w:val="18"/>
      </w:numPr>
      <w:rPr>
        <w:sz w:val="16"/>
        <w:szCs w:val="12"/>
      </w:rPr>
    </w:pPr>
    <w:r>
      <w:rPr>
        <w:color w:val="auto"/>
        <w:sz w:val="16"/>
        <w:szCs w:val="12"/>
      </w:rPr>
      <w:t xml:space="preserve">Esclusi </w:t>
    </w:r>
    <w:r w:rsidRPr="00311062">
      <w:rPr>
        <w:color w:val="auto"/>
        <w:sz w:val="16"/>
        <w:szCs w:val="12"/>
      </w:rPr>
      <w:t xml:space="preserve">veicoli commerciali pesanti </w:t>
    </w:r>
  </w:p>
  <w:p w:rsidR="00F25578" w:rsidRPr="00A730E5" w:rsidP="00A730E5">
    <w:pPr>
      <w:pStyle w:val="Footer"/>
      <w:numPr>
        <w:ilvl w:val="0"/>
        <w:numId w:val="18"/>
      </w:numPr>
      <w:rPr>
        <w:color w:val="auto"/>
        <w:sz w:val="16"/>
        <w:szCs w:val="12"/>
      </w:rPr>
    </w:pPr>
    <w:r w:rsidRPr="00A730E5">
      <w:rPr>
        <w:color w:val="auto"/>
        <w:sz w:val="16"/>
        <w:szCs w:val="12"/>
      </w:rPr>
      <w:t>EU 30 = EU27 (esclusa Malta), Islanda, Norvegia, Svizzera e Regno Unito</w:t>
    </w:r>
  </w:p>
  <w:p w:rsidR="00F25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BE1" w:rsidRPr="008D3E4C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B682B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20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 xmlns:wps="http://schemas.microsoft.com/office/word/2010/wordprocessingShape">
                      <wps:cNvPr id="5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6" name="Oval 9"/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8" name="Oval 11"/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9" name="Oval 12"/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0" name="Oval 13"/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1" name="Freeform 14"/>
                      <wps:cNvSpPr/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pathLst>
                            <a:path fill="norm" h="699" w="81" stroke="1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9" o:spid="_x0000_s2049" style="height:190.35pt;margin-left:35.4pt;margin-top:-1.8pt;mso-height-relative:margin;mso-position-horizontal-relative:page;mso-position-vertical-relative:page;mso-width-relative:margin;position:absolute;width:21.25pt;z-index:-251657216" coordorigin="0,-893" coordsize="3159,28357">
              <o:lock v:ext="edit" aspectratio="t"/>
              <v:rect id="AutoShape 7" o:spid="_x0000_s2050" style="height:27432;mso-wrap-style:square;position:absolute;top:31;v-text-anchor:top;visibility:visible;width:3159" filled="f" stroked="f">
                <o:lock v:ext="edit" aspectratio="t" text="t"/>
              </v:rect>
              <v:oval id="Oval 9" o:spid="_x0000_s2051" style="height:333;left:539;mso-wrap-style:square;position:absolute;top:26638;v-text-anchor:top;visibility:visible;width:350" fillcolor="#243782" stroked="f"/>
              <v:oval id="Oval 10" o:spid="_x0000_s2052" style="height:333;left:1444;mso-wrap-style:square;position:absolute;top:26638;v-text-anchor:top;visibility:visible;width:349" fillcolor="#243782" stroked="f"/>
              <v:oval id="Oval 11" o:spid="_x0000_s2053" style="height:333;left:2333;mso-wrap-style:square;position:absolute;top:26638;v-text-anchor:top;visibility:visible;width:349" fillcolor="#243782" stroked="f"/>
              <v:oval id="Oval 12" o:spid="_x0000_s2054" style="height:222;left:1016;mso-wrap-style:square;position:absolute;top:27241;v-text-anchor:top;visibility:visible;width:238" fillcolor="#243782" stroked="f"/>
              <v:oval id="Oval 13" o:spid="_x0000_s2055" style="height:222;left:1952;mso-wrap-style:square;position:absolute;top:27241;v-text-anchor:top;visibility:visible;width:238" fillcolor="#243782" stroked="f"/>
              <v:shape id="Freeform 14" o:spid="_x0000_s2056" style="height:27293;mso-wrap-style:square;position:absolute;top:-893;v-text-anchor:middle;visibility:visible;width:3159" coordsize="81,699" o:spt="100" adj="-11796480,,5400" path="m81,c,,,,,,,693,,693,,693c,693,,693,,693c,693,,693,,693c,696,3,699,6,699c10,699,12,696,12,693c12,693,12,693,12,693c13,693,13,693,13,693c13,690,15,688,18,688c20,688,22,690,23,693c23,693,23,693,23,693c23,693,23,693,23,693c23,696,26,699,29,699c33,699,35,696,35,693c35,693,35,693,35,693c35,693,35,693,35,693c36,690,38,688,41,688c43,688,46,690,46,693c46,693,46,693,46,693c46,693,46,693,46,693c46,693,46,693,46,693c46,693,46,693,46,693c46,697,49,699,52,699c56,699,58,696,58,693c58,693,58,693,58,693c58,693,58,693,58,693c59,690,61,688,63,688c66,688,68,690,69,693c69,693,69,693,69,693c69,693,69,693,69,693c69,696,71,699,75,699c78,699,81,696,81,693c81,693,81,693,81,693c81,693,81,693,81,693l81,xe" fillcolor="#243782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1.98pt,0,2.83pt,14.17pt">
                  <w:txbxContent>
                    <w:p w:rsidR="00A33E8D" w:rsidRPr="00150AD4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5060"/>
    <w:multiLevelType w:val="hybridMultilevel"/>
    <w:tmpl w:val="AAD420B8"/>
    <w:lvl w:ilvl="0">
      <w:start w:val="0"/>
      <w:numFmt w:val="bullet"/>
      <w:lvlText w:val="-"/>
      <w:lvlJc w:val="left"/>
      <w:pPr>
        <w:ind w:left="720" w:hanging="360"/>
      </w:pPr>
      <w:rPr>
        <w:rFonts w:ascii="Encode Sans ExpandedLight" w:eastAsia="SimSun" w:hAnsi="Encode Sans ExpandedLight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72987"/>
    <w:multiLevelType w:val="hybridMultilevel"/>
    <w:tmpl w:val="42AAF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7547F07"/>
    <w:multiLevelType w:val="hybridMultilevel"/>
    <w:tmpl w:val="CBA06CC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vertAlign w:val="superscrip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F225A3"/>
    <w:multiLevelType w:val="hybridMultilevel"/>
    <w:tmpl w:val="E31A20E4"/>
    <w:lvl w:ilvl="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6F75A8"/>
    <w:multiLevelType w:val="hybridMultilevel"/>
    <w:tmpl w:val="FAC8969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SimSun" w:ascii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9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B93AF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00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rsid w:val="004E7929"/>
    <w:rPr>
      <w:color w:val="272B3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5578"/>
    <w:pPr>
      <w:spacing w:after="0"/>
    </w:pPr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578"/>
    <w:rPr>
      <w:rFonts w:eastAsiaTheme="minorHAnsi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1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A9073C3328E4D5597C9ABCEE06E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CF8-2727-4B00-9BF3-9DDCA7CBC52D}"/>
      </w:docPartPr>
      <w:docPartBody>
        <w:p w:rsidR="00E20551">
          <w:pPr>
            <w:pStyle w:val="FA9073C3328E4D5597C9ABCEE06E99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C5EC75B8364E48904A47738329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5A0-67C0-4835-98EB-6CF7218B5497}"/>
      </w:docPartPr>
      <w:docPartBody>
        <w:p w:rsidR="00E20551">
          <w:pPr>
            <w:pStyle w:val="74C5EC75B8364E48904A47738329B59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2F7C84D90BF492BB284192C1337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93B-561C-4EF9-9B12-D8C2B3CEC01C}"/>
      </w:docPartPr>
      <w:docPartBody>
        <w:p w:rsidR="00C84C20" w:rsidP="00A73A64">
          <w:pPr>
            <w:pStyle w:val="A2F7C84D90BF492BB284192C13378C3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26DBBF2555E4B01B712F6F1CFC7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48BD-EB84-4C5F-A8D6-402252265E11}"/>
      </w:docPartPr>
      <w:docPartBody>
        <w:p w:rsidR="00C84C20" w:rsidP="00A73A64">
          <w:pPr>
            <w:pStyle w:val="726DBBF2555E4B01B712F6F1CFC7E8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E4084BCB42B4798BA552454DF1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05F2-8108-4700-9DC6-5B01ED358DCD}"/>
      </w:docPartPr>
      <w:docPartBody>
        <w:p w:rsidR="00C84C20" w:rsidP="00A73A64">
          <w:pPr>
            <w:pStyle w:val="BE4084BCB42B4798BA552454DF18EF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EF"/>
    <w:rPr>
      <w:color w:val="808080"/>
    </w:rPr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A2F7C84D90BF492BB284192C13378C39">
    <w:name w:val="A2F7C84D90BF492BB284192C13378C39"/>
    <w:rsid w:val="00A73A64"/>
  </w:style>
  <w:style w:type="paragraph" w:customStyle="1" w:styleId="726DBBF2555E4B01B712F6F1CFC7E8CD">
    <w:name w:val="726DBBF2555E4B01B712F6F1CFC7E8CD"/>
    <w:rsid w:val="00A73A64"/>
  </w:style>
  <w:style w:type="paragraph" w:customStyle="1" w:styleId="BE4084BCB42B4798BA552454DF18EF6D">
    <w:name w:val="BE4084BCB42B4798BA552454DF18EF6D"/>
    <w:rsid w:val="00A7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1" ma:contentTypeDescription="Crée un document." ma:contentTypeScope="" ma:versionID="219695bbdc470ff757f041b5a075c56b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a460830e4273a88edc16d2b129946948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4ABAD-A916-474E-8B35-DFE5271C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F5A5B-F2D0-4AEF-821B-4F0AAB3C4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43CED-7EB8-4688-BD5B-0CA74D40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565</Words>
  <Characters>3250</Characters>
  <Application>Microsoft Office Word</Application>
  <DocSecurity>0</DocSecurity>
  <Lines>32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