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266308"/>
    <w:p w14:paraId="035488CC" w14:textId="541F7502" w:rsidR="00FB6763" w:rsidRDefault="0086416D" w:rsidP="00111967">
      <w:pPr>
        <w:pStyle w:val="SSubjectBlock"/>
      </w:pPr>
      <w: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FB6763">
        <w:t>Stellantis annuncia investimenti per 155 milioni di dollari in tre stabilimenti nell’Indiana a supporto degli obiettivi di elettrificazione </w:t>
      </w:r>
      <w:r w:rsidR="00AE6D2C">
        <w:t>in Nord America</w:t>
      </w:r>
    </w:p>
    <w:p w14:paraId="5D10BF31" w14:textId="77777777"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La produzione del nuovo modulo di azionamento elettrico (EDM) sarà localizzata a Kokomo </w:t>
      </w:r>
    </w:p>
    <w:p w14:paraId="6683A6C6" w14:textId="2E3D15DE"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 xml:space="preserve">L’EDM rappresenta una soluzione completa per i propulsori </w:t>
      </w:r>
      <w:r w:rsidR="004F1C61" w:rsidRPr="00111967">
        <w:rPr>
          <w:rFonts w:asciiTheme="majorHAnsi" w:hAnsiTheme="majorHAnsi"/>
          <w:sz w:val="24"/>
          <w:szCs w:val="24"/>
        </w:rPr>
        <w:t xml:space="preserve">dei </w:t>
      </w:r>
      <w:r w:rsidRPr="00111967">
        <w:rPr>
          <w:rFonts w:asciiTheme="majorHAnsi" w:hAnsiTheme="majorHAnsi"/>
          <w:sz w:val="24"/>
          <w:szCs w:val="24"/>
        </w:rPr>
        <w:t>veicoli elettrici e offre prestazioni migliori a prezzi concorrenziali</w:t>
      </w:r>
    </w:p>
    <w:p w14:paraId="63A1E0F4" w14:textId="77777777"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Gli investimenti riguarderanno gli impianti Indiana Transmission, Kokomo Transmission e Kokomo Casting </w:t>
      </w:r>
    </w:p>
    <w:p w14:paraId="543FE77A" w14:textId="77777777"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Oltre 265 posti lavoro mantenuti </w:t>
      </w:r>
    </w:p>
    <w:p w14:paraId="32A0104F" w14:textId="787CA76F"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 xml:space="preserve">Gli investimenti totali effettuati in Indiana dal 2020 a supporto degli obiettivi di elettrificazione salgono a quasi 3,3 miliardi di dollari, compresa una joint venture </w:t>
      </w:r>
      <w:r w:rsidR="00D43EF1" w:rsidRPr="00111967">
        <w:rPr>
          <w:rFonts w:asciiTheme="majorHAnsi" w:hAnsiTheme="majorHAnsi"/>
          <w:sz w:val="24"/>
          <w:szCs w:val="24"/>
        </w:rPr>
        <w:t xml:space="preserve">con Samsung SDI </w:t>
      </w:r>
      <w:r w:rsidRPr="00111967">
        <w:rPr>
          <w:rFonts w:asciiTheme="majorHAnsi" w:hAnsiTheme="majorHAnsi"/>
          <w:sz w:val="24"/>
          <w:szCs w:val="24"/>
        </w:rPr>
        <w:t xml:space="preserve">per la </w:t>
      </w:r>
      <w:r w:rsidR="00D43EF1" w:rsidRPr="00111967">
        <w:rPr>
          <w:rFonts w:asciiTheme="majorHAnsi" w:hAnsiTheme="majorHAnsi"/>
          <w:sz w:val="24"/>
          <w:szCs w:val="24"/>
        </w:rPr>
        <w:t>gigafactory</w:t>
      </w:r>
      <w:r w:rsidRPr="00111967">
        <w:rPr>
          <w:rFonts w:asciiTheme="majorHAnsi" w:hAnsiTheme="majorHAnsi"/>
          <w:sz w:val="24"/>
          <w:szCs w:val="24"/>
        </w:rPr>
        <w:t> </w:t>
      </w:r>
    </w:p>
    <w:p w14:paraId="419E6A23" w14:textId="52EFDD91" w:rsidR="00FB6763" w:rsidRPr="00111967" w:rsidRDefault="00FB6763" w:rsidP="00111967">
      <w:pPr>
        <w:pStyle w:val="xxxxxparagraph"/>
        <w:numPr>
          <w:ilvl w:val="0"/>
          <w:numId w:val="17"/>
        </w:numPr>
        <w:shd w:val="clear" w:color="auto" w:fill="FFFFFF"/>
        <w:spacing w:before="100" w:beforeAutospacing="1" w:after="240"/>
        <w:jc w:val="both"/>
        <w:rPr>
          <w:rFonts w:asciiTheme="majorHAnsi" w:hAnsiTheme="majorHAnsi" w:cstheme="minorBidi"/>
          <w:sz w:val="24"/>
          <w:szCs w:val="24"/>
        </w:rPr>
      </w:pPr>
      <w:r w:rsidRPr="00111967">
        <w:rPr>
          <w:rFonts w:asciiTheme="majorHAnsi" w:hAnsiTheme="majorHAnsi"/>
          <w:sz w:val="24"/>
          <w:szCs w:val="24"/>
        </w:rPr>
        <w:t>L’annuncio si inserisce nell’ambito della strategia di lungo termine dell’azienda, che prevede di coprire il 50% delle vendite negli Stati Uniti con veicoli elettrici a batteria entro il 2030</w:t>
      </w:r>
      <w:r w:rsidR="00AB5F14" w:rsidRPr="00111967">
        <w:rPr>
          <w:rFonts w:asciiTheme="majorHAnsi" w:hAnsiTheme="majorHAnsi"/>
          <w:sz w:val="24"/>
          <w:szCs w:val="24"/>
        </w:rPr>
        <w:t>, a partire dai primi veicoli Ram completamente elettrici dal 2023 e Jeep dal 2024</w:t>
      </w:r>
    </w:p>
    <w:p w14:paraId="632A982A" w14:textId="741C6842" w:rsidR="00FB6763" w:rsidRDefault="00FB6763" w:rsidP="00FB6763">
      <w:pPr>
        <w:pStyle w:val="xxxxxparagraph"/>
        <w:shd w:val="clear" w:color="auto" w:fill="FFFFFF"/>
        <w:rPr>
          <w:rFonts w:asciiTheme="minorHAnsi" w:hAnsiTheme="minorHAnsi" w:cstheme="minorBidi"/>
          <w:sz w:val="24"/>
          <w:szCs w:val="24"/>
        </w:rPr>
      </w:pPr>
    </w:p>
    <w:p w14:paraId="755A8678" w14:textId="0D0DB87D"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A</w:t>
      </w:r>
      <w:r w:rsidR="00111967">
        <w:rPr>
          <w:rFonts w:asciiTheme="minorHAnsi" w:hAnsiTheme="minorHAnsi"/>
          <w:sz w:val="24"/>
          <w:szCs w:val="24"/>
        </w:rPr>
        <w:t>MSTERDAM</w:t>
      </w:r>
      <w:r>
        <w:rPr>
          <w:rFonts w:asciiTheme="minorHAnsi" w:hAnsiTheme="minorHAnsi"/>
          <w:sz w:val="24"/>
          <w:szCs w:val="24"/>
        </w:rPr>
        <w:t xml:space="preserve">, 28 febbraio 2023 - Stellantis ha annunciato oggi che investirà un totale di 155 milioni di dollari in tre </w:t>
      </w:r>
      <w:r w:rsidR="00A0001E">
        <w:rPr>
          <w:rFonts w:asciiTheme="minorHAnsi" w:hAnsiTheme="minorHAnsi"/>
          <w:sz w:val="24"/>
          <w:szCs w:val="24"/>
        </w:rPr>
        <w:t xml:space="preserve">stabilimenti </w:t>
      </w:r>
      <w:r>
        <w:rPr>
          <w:rFonts w:asciiTheme="minorHAnsi" w:hAnsiTheme="minorHAnsi"/>
          <w:sz w:val="24"/>
          <w:szCs w:val="24"/>
        </w:rPr>
        <w:t>di Kokomo, Indiana, per la produzione di nuovi moduli di azionamento elettrico (EDM) che consentiranno di alimentare i veicoli elettrici che saranno assemblati in Nord America al fine di centrare l’obiettivo di coprire il 50% delle vendite negli Stati Uniti con veicoli elettrici a batteria entro il 2030.  </w:t>
      </w:r>
    </w:p>
    <w:p w14:paraId="024DE1D2" w14:textId="5713E887" w:rsidR="00FB6763" w:rsidRPr="00FB6763" w:rsidRDefault="00FB6763" w:rsidP="00111967">
      <w:pPr>
        <w:pStyle w:val="xxxxxparagraph"/>
        <w:shd w:val="clear" w:color="auto" w:fill="FFFFFF"/>
        <w:spacing w:after="240"/>
        <w:jc w:val="both"/>
        <w:rPr>
          <w:rFonts w:asciiTheme="minorHAnsi" w:hAnsiTheme="minorHAnsi" w:cstheme="minorBidi"/>
          <w:sz w:val="24"/>
          <w:szCs w:val="24"/>
        </w:rPr>
      </w:pPr>
      <w:r>
        <w:rPr>
          <w:rFonts w:asciiTheme="minorHAnsi" w:hAnsiTheme="minorHAnsi"/>
          <w:sz w:val="24"/>
          <w:szCs w:val="24"/>
        </w:rPr>
        <w:lastRenderedPageBreak/>
        <w:t>Con oltre 25 lanci di veicoli elettrici a batteria (BEV) pianificati negli Stati Uniti da qui al 2030, gli EDM prodotti a Kokomo saranno integrati nei veicoli basati sulle piattaforme STLA Large e STLA Frame. L’EDM rappresenta una soluzione completa per i propulsori elettrici ed è costituito da tre componenti principali - motore elettrico, elettronica di potenza e trasmissione - racchiusi in un singolo modulo al fine di offrire prestazioni</w:t>
      </w:r>
      <w:r w:rsidR="00AB5F14">
        <w:rPr>
          <w:rFonts w:asciiTheme="minorHAnsi" w:hAnsiTheme="minorHAnsi"/>
          <w:sz w:val="24"/>
          <w:szCs w:val="24"/>
        </w:rPr>
        <w:t xml:space="preserve"> e autonomia</w:t>
      </w:r>
      <w:r>
        <w:rPr>
          <w:rFonts w:asciiTheme="minorHAnsi" w:hAnsiTheme="minorHAnsi"/>
          <w:sz w:val="24"/>
          <w:szCs w:val="24"/>
        </w:rPr>
        <w:t xml:space="preserve"> migliori a costi concorrenziali. Il nuovo EDM ottimizzato consentirà a ogni piattaforma di raggiungere fino a 500 miglia (800 chilometri) di autonomia.  </w:t>
      </w:r>
    </w:p>
    <w:p w14:paraId="3866FB85" w14:textId="31CC6F9E" w:rsidR="00FB6763" w:rsidRDefault="00FB6763" w:rsidP="00111967">
      <w:pPr>
        <w:pStyle w:val="xxxxxparagraph"/>
        <w:shd w:val="clear" w:color="auto" w:fill="FFFFFF"/>
        <w:jc w:val="both"/>
        <w:rPr>
          <w:rFonts w:asciiTheme="minorHAnsi" w:hAnsiTheme="minorHAnsi"/>
          <w:sz w:val="24"/>
          <w:szCs w:val="24"/>
        </w:rPr>
      </w:pPr>
      <w:r>
        <w:rPr>
          <w:rFonts w:asciiTheme="minorHAnsi" w:hAnsiTheme="minorHAnsi"/>
          <w:sz w:val="24"/>
          <w:szCs w:val="24"/>
        </w:rPr>
        <w:t>“</w:t>
      </w:r>
      <w:r w:rsidR="00C718BB" w:rsidRPr="00C718BB">
        <w:rPr>
          <w:rFonts w:asciiTheme="minorHAnsi" w:hAnsiTheme="minorHAnsi"/>
          <w:sz w:val="24"/>
          <w:szCs w:val="24"/>
        </w:rPr>
        <w:t>Mentre continuiamo con successo la nostra transizione verso un futuro decarbonizzato nelle nostre attività in Europa, stiamo ora impostando questi stessi elementi base per il mercato nordamericano</w:t>
      </w:r>
      <w:r>
        <w:rPr>
          <w:rFonts w:asciiTheme="minorHAnsi" w:hAnsiTheme="minorHAnsi"/>
          <w:sz w:val="24"/>
          <w:szCs w:val="24"/>
        </w:rPr>
        <w:t>” ha affermato Carlos Tavares, CEO di Stellantis. “Unendo i vantaggi dell</w:t>
      </w:r>
      <w:r w:rsidR="00323852">
        <w:rPr>
          <w:rFonts w:asciiTheme="minorHAnsi" w:hAnsiTheme="minorHAnsi"/>
          <w:sz w:val="24"/>
          <w:szCs w:val="24"/>
        </w:rPr>
        <w:t>’</w:t>
      </w:r>
      <w:r>
        <w:rPr>
          <w:rFonts w:asciiTheme="minorHAnsi" w:hAnsiTheme="minorHAnsi"/>
          <w:sz w:val="24"/>
          <w:szCs w:val="24"/>
        </w:rPr>
        <w:t>EDM con le</w:t>
      </w:r>
      <w:r w:rsidR="00C718BB">
        <w:rPr>
          <w:rFonts w:asciiTheme="minorHAnsi" w:hAnsiTheme="minorHAnsi"/>
          <w:sz w:val="24"/>
          <w:szCs w:val="24"/>
        </w:rPr>
        <w:t xml:space="preserve"> nuove</w:t>
      </w:r>
      <w:r>
        <w:rPr>
          <w:rFonts w:asciiTheme="minorHAnsi" w:hAnsiTheme="minorHAnsi"/>
          <w:sz w:val="24"/>
          <w:szCs w:val="24"/>
        </w:rPr>
        <w:t xml:space="preserve"> piattaforme </w:t>
      </w:r>
      <w:r w:rsidR="00C718BB">
        <w:rPr>
          <w:rFonts w:asciiTheme="minorHAnsi" w:hAnsiTheme="minorHAnsi"/>
          <w:sz w:val="24"/>
          <w:szCs w:val="24"/>
        </w:rPr>
        <w:t xml:space="preserve">BEV </w:t>
      </w:r>
      <w:r>
        <w:rPr>
          <w:rFonts w:asciiTheme="minorHAnsi" w:hAnsiTheme="minorHAnsi"/>
          <w:sz w:val="24"/>
          <w:szCs w:val="24"/>
        </w:rPr>
        <w:t xml:space="preserve">e le batterie </w:t>
      </w:r>
      <w:r w:rsidR="00C718BB">
        <w:rPr>
          <w:rFonts w:asciiTheme="minorHAnsi" w:hAnsiTheme="minorHAnsi"/>
          <w:sz w:val="24"/>
          <w:szCs w:val="24"/>
        </w:rPr>
        <w:t>innovative</w:t>
      </w:r>
      <w:r>
        <w:rPr>
          <w:rFonts w:asciiTheme="minorHAnsi" w:hAnsiTheme="minorHAnsi"/>
          <w:sz w:val="24"/>
          <w:szCs w:val="24"/>
        </w:rPr>
        <w:t>, saremo in grado di offrire ai nostri clienti una varietà di veicoli elettrici con prestazioni e autonomia senza pari a prezzi più convenienti. E grazie alle nostre capacità produttive interne e alla nostra competenza, riusciremo a farlo in modo estremamente flessibile ed efficiente.” </w:t>
      </w:r>
    </w:p>
    <w:p w14:paraId="467D3BCE" w14:textId="77777777" w:rsidR="00111967" w:rsidRPr="00FB6763" w:rsidRDefault="00111967" w:rsidP="00111967">
      <w:pPr>
        <w:pStyle w:val="xxxxxparagraph"/>
        <w:shd w:val="clear" w:color="auto" w:fill="FFFFFF"/>
        <w:jc w:val="both"/>
        <w:rPr>
          <w:rFonts w:asciiTheme="minorHAnsi" w:hAnsiTheme="minorHAnsi" w:cstheme="minorBidi"/>
          <w:sz w:val="24"/>
          <w:szCs w:val="24"/>
        </w:rPr>
      </w:pPr>
    </w:p>
    <w:p w14:paraId="6A004448" w14:textId="5687EEB4" w:rsidR="00FB6763" w:rsidRPr="00FB6763" w:rsidRDefault="00FB6763" w:rsidP="00111967">
      <w:pPr>
        <w:pStyle w:val="xxxxxparagraph"/>
        <w:shd w:val="clear" w:color="auto" w:fill="FFFFFF"/>
        <w:spacing w:after="240"/>
        <w:jc w:val="both"/>
        <w:rPr>
          <w:rFonts w:asciiTheme="minorHAnsi" w:hAnsiTheme="minorHAnsi" w:cstheme="minorBidi"/>
          <w:sz w:val="24"/>
          <w:szCs w:val="24"/>
        </w:rPr>
      </w:pPr>
      <w:r>
        <w:rPr>
          <w:rFonts w:asciiTheme="minorHAnsi" w:hAnsiTheme="minorHAnsi"/>
          <w:sz w:val="24"/>
          <w:szCs w:val="24"/>
        </w:rPr>
        <w:t xml:space="preserve">Gli investimenti riguarderanno gli impianti Indiana Transmission, Kokomo Transmission e Kokomo Casting. </w:t>
      </w:r>
      <w:r w:rsidR="00D87515">
        <w:rPr>
          <w:rFonts w:asciiTheme="minorHAnsi" w:hAnsiTheme="minorHAnsi"/>
          <w:sz w:val="24"/>
          <w:szCs w:val="24"/>
        </w:rPr>
        <w:t>Il coperchio dell</w:t>
      </w:r>
      <w:r>
        <w:rPr>
          <w:rFonts w:asciiTheme="minorHAnsi" w:hAnsiTheme="minorHAnsi"/>
          <w:sz w:val="24"/>
          <w:szCs w:val="24"/>
        </w:rPr>
        <w:t xml:space="preserve">a scatola del cambio sarà </w:t>
      </w:r>
      <w:r w:rsidR="00D87515">
        <w:rPr>
          <w:rFonts w:asciiTheme="minorHAnsi" w:hAnsiTheme="minorHAnsi"/>
          <w:sz w:val="24"/>
          <w:szCs w:val="24"/>
        </w:rPr>
        <w:t>stampat</w:t>
      </w:r>
      <w:r w:rsidR="00323852">
        <w:rPr>
          <w:rFonts w:asciiTheme="minorHAnsi" w:hAnsiTheme="minorHAnsi"/>
          <w:sz w:val="24"/>
          <w:szCs w:val="24"/>
        </w:rPr>
        <w:t>o</w:t>
      </w:r>
      <w:r w:rsidR="00D87515">
        <w:rPr>
          <w:rFonts w:asciiTheme="minorHAnsi" w:hAnsiTheme="minorHAnsi"/>
          <w:sz w:val="24"/>
          <w:szCs w:val="24"/>
        </w:rPr>
        <w:t xml:space="preserve"> </w:t>
      </w:r>
      <w:r>
        <w:rPr>
          <w:rFonts w:asciiTheme="minorHAnsi" w:hAnsiTheme="minorHAnsi"/>
          <w:sz w:val="24"/>
          <w:szCs w:val="24"/>
        </w:rPr>
        <w:t>nello stabilimento Kokomo Casting e lavorat</w:t>
      </w:r>
      <w:r w:rsidR="00323852">
        <w:rPr>
          <w:rFonts w:asciiTheme="minorHAnsi" w:hAnsiTheme="minorHAnsi"/>
          <w:sz w:val="24"/>
          <w:szCs w:val="24"/>
        </w:rPr>
        <w:t>o</w:t>
      </w:r>
      <w:r>
        <w:rPr>
          <w:rFonts w:asciiTheme="minorHAnsi" w:hAnsiTheme="minorHAnsi"/>
          <w:sz w:val="24"/>
          <w:szCs w:val="24"/>
        </w:rPr>
        <w:t xml:space="preserve"> presso l’impianto Kokomo Transmission. La lavorazione degli ingranaggi e l’assemblaggio finale avranno luogo presso l’Indiana Transmission Plant. L’inizio della produzione è </w:t>
      </w:r>
      <w:r w:rsidR="00F94331">
        <w:rPr>
          <w:rFonts w:asciiTheme="minorHAnsi" w:hAnsiTheme="minorHAnsi"/>
          <w:sz w:val="24"/>
          <w:szCs w:val="24"/>
        </w:rPr>
        <w:t>previsto nel</w:t>
      </w:r>
      <w:r>
        <w:rPr>
          <w:rFonts w:asciiTheme="minorHAnsi" w:hAnsiTheme="minorHAnsi"/>
          <w:sz w:val="24"/>
          <w:szCs w:val="24"/>
        </w:rPr>
        <w:t xml:space="preserve"> terzo trimestre del 2024, dopo la riconversione degli impianti.  </w:t>
      </w:r>
    </w:p>
    <w:p w14:paraId="2041A255" w14:textId="37DD6375" w:rsidR="00FB6763" w:rsidRPr="00FB6763" w:rsidRDefault="00FB6763" w:rsidP="00111967">
      <w:pPr>
        <w:pStyle w:val="xxxxxparagraph"/>
        <w:shd w:val="clear" w:color="auto" w:fill="FFFFFF"/>
        <w:spacing w:after="240"/>
        <w:jc w:val="both"/>
        <w:rPr>
          <w:rFonts w:asciiTheme="minorHAnsi" w:hAnsiTheme="minorHAnsi" w:cstheme="minorBidi"/>
          <w:sz w:val="24"/>
          <w:szCs w:val="24"/>
        </w:rPr>
      </w:pPr>
      <w:r>
        <w:rPr>
          <w:rFonts w:asciiTheme="minorHAnsi" w:hAnsiTheme="minorHAnsi"/>
          <w:sz w:val="24"/>
          <w:szCs w:val="24"/>
        </w:rPr>
        <w:t>L’investimento consentirà di mantenere oltre 265 posti di lavoro nei tre stabilimenti. </w:t>
      </w:r>
    </w:p>
    <w:p w14:paraId="63870F49" w14:textId="65749A7C"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 xml:space="preserve">“Con oltre 7.000 dipendenti in Indiana, questi investimenti consentiranno di sfruttare le competenze produttive fondamentali della forza lavoro locale nei settori della </w:t>
      </w:r>
      <w:r w:rsidR="00F94331">
        <w:rPr>
          <w:rFonts w:asciiTheme="minorHAnsi" w:hAnsiTheme="minorHAnsi"/>
          <w:sz w:val="24"/>
          <w:szCs w:val="24"/>
        </w:rPr>
        <w:t>fonderia</w:t>
      </w:r>
      <w:r>
        <w:rPr>
          <w:rFonts w:asciiTheme="minorHAnsi" w:hAnsiTheme="minorHAnsi"/>
          <w:sz w:val="24"/>
          <w:szCs w:val="24"/>
        </w:rPr>
        <w:t xml:space="preserve">, della lavorazione e dell’assemblaggio, essenziali anche nella fase di transizione del mercato verso un futuro elettrificato” ha dichiarato Mark Stewart, COO di Stellantis North America. “La città di Kokomo e lo stato dell’Indiana sono nostri grandi partner da molti anni. Questa comunità continuerà a svolgere un ruolo </w:t>
      </w:r>
      <w:r w:rsidR="00F94331">
        <w:rPr>
          <w:rFonts w:asciiTheme="minorHAnsi" w:hAnsiTheme="minorHAnsi"/>
          <w:sz w:val="24"/>
          <w:szCs w:val="24"/>
        </w:rPr>
        <w:t xml:space="preserve">centrale </w:t>
      </w:r>
      <w:r>
        <w:rPr>
          <w:rFonts w:asciiTheme="minorHAnsi" w:hAnsiTheme="minorHAnsi"/>
          <w:sz w:val="24"/>
          <w:szCs w:val="24"/>
        </w:rPr>
        <w:t xml:space="preserve">nel nostro sforzo di offrire soluzioni per una mobilità sicura, pulita e </w:t>
      </w:r>
      <w:r w:rsidR="00F94331">
        <w:rPr>
          <w:rFonts w:asciiTheme="minorHAnsi" w:hAnsiTheme="minorHAnsi"/>
          <w:sz w:val="24"/>
          <w:szCs w:val="24"/>
        </w:rPr>
        <w:t xml:space="preserve">accessibile </w:t>
      </w:r>
      <w:r>
        <w:rPr>
          <w:rFonts w:asciiTheme="minorHAnsi" w:hAnsiTheme="minorHAnsi"/>
          <w:sz w:val="24"/>
          <w:szCs w:val="24"/>
        </w:rPr>
        <w:t>ai nostri clienti anche in futuro.” </w:t>
      </w:r>
    </w:p>
    <w:p w14:paraId="4F6245FA" w14:textId="77777777"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 </w:t>
      </w:r>
    </w:p>
    <w:p w14:paraId="0823553A" w14:textId="492EBC75"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 xml:space="preserve">Dal 2020 Stellantis ha investito quasi 3,3 miliardi di dollari in Indiana per promuovere la transizione verso l’elettrificazione. Ciò comprende anche un investimento di 643 milioni di dollari, recentemente annunciato, per la produzione di un nuovo motore per applicazioni tradizionali e PHEV, una </w:t>
      </w:r>
      <w:r>
        <w:rPr>
          <w:rFonts w:asciiTheme="minorHAnsi" w:hAnsiTheme="minorHAnsi"/>
          <w:sz w:val="24"/>
          <w:szCs w:val="24"/>
        </w:rPr>
        <w:lastRenderedPageBreak/>
        <w:t xml:space="preserve">trasmissione a otto rapporti di nuova generazione e una </w:t>
      </w:r>
      <w:r w:rsidR="00C718BB" w:rsidRPr="00C718BB">
        <w:rPr>
          <w:rFonts w:asciiTheme="minorHAnsi" w:hAnsiTheme="minorHAnsi"/>
          <w:sz w:val="24"/>
          <w:szCs w:val="24"/>
        </w:rPr>
        <w:t>gigafactory in joint venture con Samsung SDI</w:t>
      </w:r>
      <w:r>
        <w:rPr>
          <w:rFonts w:asciiTheme="minorHAnsi" w:hAnsiTheme="minorHAnsi"/>
          <w:sz w:val="24"/>
          <w:szCs w:val="24"/>
        </w:rPr>
        <w:t>. </w:t>
      </w:r>
    </w:p>
    <w:p w14:paraId="4E893789" w14:textId="77777777"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 </w:t>
      </w:r>
    </w:p>
    <w:p w14:paraId="4442F3B6" w14:textId="768A1BDD" w:rsidR="001716C8"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 xml:space="preserve">Tutti questi investimenti supportano l’ambizione di Stellantis di azzerare le emissioni nette di carbonio entro il 2038, come dichiarato nel piano strategico </w:t>
      </w:r>
      <w:hyperlink r:id="rId7" w:history="1">
        <w:r w:rsidRPr="00111967">
          <w:rPr>
            <w:rStyle w:val="Hyperlink"/>
            <w:rFonts w:asciiTheme="minorHAnsi" w:hAnsiTheme="minorHAnsi"/>
            <w:sz w:val="24"/>
            <w:szCs w:val="24"/>
            <w:u w:val="single"/>
          </w:rPr>
          <w:t>Dare Forward 2030</w:t>
        </w:r>
      </w:hyperlink>
      <w:r>
        <w:rPr>
          <w:rFonts w:asciiTheme="minorHAnsi" w:hAnsiTheme="minorHAnsi"/>
          <w:sz w:val="24"/>
          <w:szCs w:val="24"/>
        </w:rPr>
        <w:t>.  </w:t>
      </w:r>
    </w:p>
    <w:p w14:paraId="7E0684EF" w14:textId="77777777" w:rsidR="00111967" w:rsidRDefault="00111967" w:rsidP="001716C8">
      <w:pPr>
        <w:pStyle w:val="xxxxxparagraph"/>
        <w:shd w:val="clear" w:color="auto" w:fill="FFFFFF"/>
        <w:spacing w:after="240"/>
        <w:rPr>
          <w:rFonts w:asciiTheme="minorHAnsi" w:hAnsiTheme="minorHAnsi"/>
          <w:b/>
          <w:color w:val="243782" w:themeColor="accent1"/>
          <w:szCs w:val="18"/>
        </w:rPr>
      </w:pPr>
    </w:p>
    <w:p w14:paraId="1673FD30" w14:textId="2B5BDBA8" w:rsidR="001716C8" w:rsidRPr="00162E83" w:rsidRDefault="00FB6763" w:rsidP="001716C8">
      <w:pPr>
        <w:pStyle w:val="xxxxxparagraph"/>
        <w:shd w:val="clear" w:color="auto" w:fill="FFFFFF"/>
        <w:spacing w:after="240"/>
        <w:rPr>
          <w:rFonts w:asciiTheme="minorHAnsi" w:hAnsiTheme="minorHAnsi" w:cstheme="minorBidi"/>
          <w:sz w:val="24"/>
          <w:szCs w:val="24"/>
        </w:rPr>
      </w:pPr>
      <w:r w:rsidRPr="00162E83">
        <w:rPr>
          <w:rFonts w:asciiTheme="minorHAnsi" w:hAnsiTheme="minorHAnsi"/>
          <w:b/>
          <w:szCs w:val="18"/>
        </w:rPr>
        <w:t>Stellantis in Indiana</w:t>
      </w:r>
      <w:r w:rsidRPr="00162E83">
        <w:rPr>
          <w:rFonts w:asciiTheme="minorHAnsi" w:hAnsiTheme="minorHAnsi"/>
          <w:sz w:val="24"/>
          <w:szCs w:val="24"/>
        </w:rPr>
        <w:t> </w:t>
      </w:r>
    </w:p>
    <w:p w14:paraId="16D6616C" w14:textId="70AC68B8" w:rsidR="00FB6763" w:rsidRPr="00FB6763" w:rsidRDefault="00FB6763" w:rsidP="00111967">
      <w:pPr>
        <w:pStyle w:val="xxxxxparagraph"/>
        <w:shd w:val="clear" w:color="auto" w:fill="FFFFFF"/>
        <w:jc w:val="both"/>
        <w:rPr>
          <w:rFonts w:asciiTheme="minorHAnsi" w:hAnsiTheme="minorHAnsi" w:cstheme="minorBidi"/>
          <w:sz w:val="24"/>
          <w:szCs w:val="24"/>
        </w:rPr>
      </w:pPr>
      <w:r>
        <w:rPr>
          <w:rFonts w:asciiTheme="minorHAnsi" w:hAnsiTheme="minorHAnsi"/>
          <w:sz w:val="24"/>
          <w:szCs w:val="24"/>
        </w:rPr>
        <w:t>Attualmente Stellantis gestisce cinque impianti per la produzione di sistemi di propulsione in Indiana: tre stabilimenti dedicati alle trasmissioni, un</w:t>
      </w:r>
      <w:r w:rsidR="00CE4EC6">
        <w:rPr>
          <w:rFonts w:asciiTheme="minorHAnsi" w:hAnsiTheme="minorHAnsi"/>
          <w:sz w:val="24"/>
          <w:szCs w:val="24"/>
        </w:rPr>
        <w:t>a</w:t>
      </w:r>
      <w:r w:rsidR="00323852">
        <w:rPr>
          <w:rFonts w:asciiTheme="minorHAnsi" w:hAnsiTheme="minorHAnsi"/>
          <w:sz w:val="24"/>
          <w:szCs w:val="24"/>
        </w:rPr>
        <w:t xml:space="preserve"> </w:t>
      </w:r>
      <w:r w:rsidR="00CE4EC6">
        <w:rPr>
          <w:rFonts w:asciiTheme="minorHAnsi" w:hAnsiTheme="minorHAnsi"/>
          <w:sz w:val="24"/>
          <w:szCs w:val="24"/>
        </w:rPr>
        <w:t>f</w:t>
      </w:r>
      <w:r w:rsidR="00C03E2C">
        <w:rPr>
          <w:rFonts w:asciiTheme="minorHAnsi" w:hAnsiTheme="minorHAnsi"/>
          <w:sz w:val="24"/>
          <w:szCs w:val="24"/>
        </w:rPr>
        <w:t>o</w:t>
      </w:r>
      <w:r w:rsidR="00CE4EC6">
        <w:rPr>
          <w:rFonts w:asciiTheme="minorHAnsi" w:hAnsiTheme="minorHAnsi"/>
          <w:sz w:val="24"/>
          <w:szCs w:val="24"/>
        </w:rPr>
        <w:t xml:space="preserve">nderia </w:t>
      </w:r>
      <w:r>
        <w:rPr>
          <w:rFonts w:asciiTheme="minorHAnsi" w:hAnsiTheme="minorHAnsi"/>
          <w:sz w:val="24"/>
          <w:szCs w:val="24"/>
        </w:rPr>
        <w:t xml:space="preserve">e uno dedicato ai motori. Il </w:t>
      </w:r>
      <w:r w:rsidR="00CE4EC6">
        <w:rPr>
          <w:rFonts w:asciiTheme="minorHAnsi" w:hAnsiTheme="minorHAnsi"/>
          <w:sz w:val="24"/>
          <w:szCs w:val="24"/>
        </w:rPr>
        <w:t xml:space="preserve">catalogo </w:t>
      </w:r>
      <w:r>
        <w:rPr>
          <w:rFonts w:asciiTheme="minorHAnsi" w:hAnsiTheme="minorHAnsi"/>
          <w:sz w:val="24"/>
          <w:szCs w:val="24"/>
        </w:rPr>
        <w:t>delle trasmissioni comprende cambi a sei, otto e nove rapporti, oltre alla trasmissione SiEVT per il minivan elettrico plug-in hybrid Chrysler Pacifica, realizzat</w:t>
      </w:r>
      <w:r w:rsidR="00323852">
        <w:rPr>
          <w:rFonts w:asciiTheme="minorHAnsi" w:hAnsiTheme="minorHAnsi"/>
          <w:sz w:val="24"/>
          <w:szCs w:val="24"/>
        </w:rPr>
        <w:t>o</w:t>
      </w:r>
      <w:r>
        <w:rPr>
          <w:rFonts w:asciiTheme="minorHAnsi" w:hAnsiTheme="minorHAnsi"/>
          <w:sz w:val="24"/>
          <w:szCs w:val="24"/>
        </w:rPr>
        <w:t xml:space="preserve"> presso lo </w:t>
      </w:r>
      <w:r w:rsidR="00323852">
        <w:rPr>
          <w:rFonts w:asciiTheme="minorHAnsi" w:hAnsiTheme="minorHAnsi"/>
          <w:sz w:val="24"/>
          <w:szCs w:val="24"/>
        </w:rPr>
        <w:t xml:space="preserve">stabilimento di assemblaggio di </w:t>
      </w:r>
      <w:r>
        <w:rPr>
          <w:rFonts w:asciiTheme="minorHAnsi" w:hAnsiTheme="minorHAnsi"/>
          <w:sz w:val="24"/>
          <w:szCs w:val="24"/>
        </w:rPr>
        <w:t>Windsor in Ontario, Canada. L</w:t>
      </w:r>
      <w:r w:rsidR="00CE4EC6">
        <w:rPr>
          <w:rFonts w:asciiTheme="minorHAnsi" w:hAnsiTheme="minorHAnsi"/>
          <w:sz w:val="24"/>
          <w:szCs w:val="24"/>
        </w:rPr>
        <w:t xml:space="preserve">a fonderia </w:t>
      </w:r>
      <w:r>
        <w:rPr>
          <w:rFonts w:asciiTheme="minorHAnsi" w:hAnsiTheme="minorHAnsi"/>
          <w:sz w:val="24"/>
          <w:szCs w:val="24"/>
        </w:rPr>
        <w:t>produce parti in alluminio per componenti per autoveicoli, trasmissioni e transaxle, nonché forme per blocchi motore. L’impianto dedicato ai propulsori produce il GMET4, il turbo a quattro cilindri in linea da 2,0 litri di Stellantis. </w:t>
      </w:r>
    </w:p>
    <w:p w14:paraId="01CED025" w14:textId="4F4EA120" w:rsidR="00BA5133" w:rsidRPr="001716C8" w:rsidRDefault="00FB6763" w:rsidP="001716C8">
      <w:pPr>
        <w:pStyle w:val="xmsonormal"/>
        <w:shd w:val="clear" w:color="auto" w:fill="FFFFFF"/>
      </w:pPr>
      <w:r>
        <w:rPr>
          <w:color w:val="000000"/>
          <w:sz w:val="24"/>
          <w:szCs w:val="24"/>
        </w:rPr>
        <w:t> </w:t>
      </w:r>
      <w:bookmarkEnd w:id="0"/>
      <w:r>
        <w:t xml:space="preserve"> </w:t>
      </w:r>
    </w:p>
    <w:p w14:paraId="71338CF7" w14:textId="5A135EA2" w:rsidR="000C24E1" w:rsidRPr="0026471E" w:rsidRDefault="007E72E8" w:rsidP="00C444A9">
      <w:pPr>
        <w:jc w:val="center"/>
      </w:pPr>
      <w:r>
        <w:t>###</w:t>
      </w:r>
    </w:p>
    <w:p w14:paraId="4B74147A" w14:textId="77777777" w:rsidR="00B96799" w:rsidRPr="007819D6" w:rsidRDefault="00B96799" w:rsidP="000F2FE8">
      <w:pPr>
        <w:pStyle w:val="SDatePlace"/>
        <w:rPr>
          <w:b/>
          <w:color w:val="243782" w:themeColor="accent1"/>
          <w:sz w:val="22"/>
        </w:rPr>
      </w:pPr>
      <w:r>
        <w:rPr>
          <w:b/>
          <w:color w:val="243782" w:themeColor="accent1"/>
          <w:sz w:val="22"/>
        </w:rPr>
        <w:t>Stellantis</w:t>
      </w:r>
    </w:p>
    <w:p w14:paraId="3F427392" w14:textId="2517A8AA" w:rsidR="007819D6" w:rsidRPr="007819D6" w:rsidRDefault="007819D6" w:rsidP="007819D6">
      <w:pPr>
        <w:rPr>
          <w:rFonts w:eastAsia="Encode Sans" w:cs="Encode Sans"/>
          <w:i/>
          <w:color w:val="222222"/>
          <w:sz w:val="22"/>
          <w:szCs w:val="24"/>
          <w:highlight w:val="white"/>
        </w:rPr>
      </w:pPr>
      <w:r>
        <w:rPr>
          <w:i/>
          <w:color w:val="222222"/>
          <w:sz w:val="22"/>
          <w:szCs w:val="24"/>
        </w:rPr>
        <w:t>Stellantis N.V. (NYSE: STLA / Euronext Milan: STLAM / Euronext Pari</w:t>
      </w:r>
      <w:r w:rsidR="00236EFD">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szCs w:val="22"/>
              </w:rPr>
              <w:t>Stellantis</w:t>
            </w:r>
          </w:p>
        </w:tc>
      </w:tr>
      <w:tr w:rsidR="001E6C1E" w:rsidRPr="00896F71"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2" w:name="_Hlk61784883"/>
            <w:r>
              <w:t>Per maggiori informazioni, contattare:</w:t>
            </w:r>
          </w:p>
          <w:bookmarkStart w:id="3" w:name="_Hlk97712922" w:displacedByCustomXml="next"/>
          <w:sdt>
            <w:sdtPr>
              <w:rPr>
                <w:sz w:val="20"/>
              </w:rPr>
              <w:id w:val="143632974"/>
              <w:placeholder>
                <w:docPart w:val="E13664CCD2AD4979B4C83BA5335883C9"/>
              </w:placeholder>
            </w:sdtPr>
            <w:sdtEndPr/>
            <w:sdtContent>
              <w:sdt>
                <w:sdtPr>
                  <w:rPr>
                    <w:sz w:val="20"/>
                    <w:szCs w:val="20"/>
                  </w:rPr>
                  <w:id w:val="-1719962335"/>
                  <w:placeholder>
                    <w:docPart w:val="B9277BC0B15E4B79AE7945F7C624CE25"/>
                  </w:placeholder>
                </w:sdtPr>
                <w:sdtEndPr/>
                <w:sdtContent>
                  <w:p w14:paraId="6FC73447" w14:textId="77777777" w:rsidR="00111967" w:rsidRPr="00977537" w:rsidRDefault="00111967" w:rsidP="00111967">
                    <w:pPr>
                      <w:pStyle w:val="SContact-Sendersinfo"/>
                    </w:pPr>
                    <w:r>
                      <w:rPr>
                        <w:sz w:val="20"/>
                        <w:szCs w:val="20"/>
                      </w:rPr>
                      <w:t xml:space="preserve">Fernão </w:t>
                    </w:r>
                    <w:sdt>
                      <w:sdtPr>
                        <w:rPr>
                          <w:sz w:val="20"/>
                          <w:szCs w:val="20"/>
                        </w:rPr>
                        <w:id w:val="-482539566"/>
                        <w:placeholder>
                          <w:docPart w:val="1719DEEDE83E4BF19708EE3E48ED96CB"/>
                        </w:placeholder>
                      </w:sdtPr>
                      <w:sdtEndPr/>
                      <w:sdtContent>
                        <w:sdt>
                          <w:sdtPr>
                            <w:rPr>
                              <w:sz w:val="20"/>
                              <w:szCs w:val="20"/>
                            </w:rPr>
                            <w:id w:val="1609233895"/>
                            <w:placeholder>
                              <w:docPart w:val="454AFA1EF994455D81DFD462C2D75903"/>
                            </w:placeholder>
                          </w:sdtPr>
                          <w:sdtEndPr/>
                          <w:sdtContent>
                            <w:r>
                              <w:rPr>
                                <w:sz w:val="20"/>
                                <w:szCs w:val="20"/>
                              </w:rPr>
                              <w:t>SILVEIRA</w:t>
                            </w:r>
                          </w:sdtContent>
                        </w:sdt>
                      </w:sdtContent>
                    </w:sdt>
                    <w:r>
                      <w:rPr>
                        <w:sz w:val="20"/>
                        <w:szCs w:val="20"/>
                      </w:rPr>
                      <w:t xml:space="preserve"> </w:t>
                    </w:r>
                    <w:sdt>
                      <w:sdtPr>
                        <w:rPr>
                          <w:rFonts w:ascii="Encode Sans ExpandedLight" w:hAnsi="Encode Sans ExpandedLight"/>
                          <w:sz w:val="20"/>
                          <w:szCs w:val="20"/>
                        </w:rPr>
                        <w:id w:val="237529146"/>
                        <w:placeholder>
                          <w:docPart w:val="3743A220D1C5429ABDA54F4D39F6A432"/>
                        </w:placeholder>
                      </w:sdtPr>
                      <w:sdtEndPr/>
                      <w:sdtContent>
                        <w:r>
                          <w:rPr>
                            <w:rFonts w:ascii="Encode Sans ExpandedLight" w:hAnsi="Encode Sans ExpandedLight"/>
                            <w:sz w:val="20"/>
                            <w:szCs w:val="20"/>
                          </w:rPr>
                          <w:t>+31 6 43 25 43 41 – fernao.silveira@stellantis.com</w:t>
                        </w:r>
                      </w:sdtContent>
                    </w:sdt>
                  </w:p>
                  <w:p w14:paraId="0A2AC9C4" w14:textId="0CA96ACF" w:rsidR="00FE7FA9" w:rsidRPr="00977537" w:rsidRDefault="00111967" w:rsidP="00FE7FA9">
                    <w:pPr>
                      <w:pStyle w:val="SContact-Sendersinfo"/>
                    </w:pPr>
                    <w:r w:rsidRPr="00744BF2">
                      <w:rPr>
                        <w:sz w:val="20"/>
                        <w:szCs w:val="20"/>
                      </w:rPr>
                      <w:t xml:space="preserve">Shawn MORGAN </w:t>
                    </w:r>
                    <w:sdt>
                      <w:sdtPr>
                        <w:rPr>
                          <w:rFonts w:ascii="Encode Sans ExpandedLight" w:hAnsi="Encode Sans ExpandedLight"/>
                          <w:sz w:val="20"/>
                          <w:szCs w:val="20"/>
                        </w:rPr>
                        <w:id w:val="-1894580818"/>
                        <w:placeholder>
                          <w:docPart w:val="72F2F653387F4643A7AD4DECD0F20920"/>
                        </w:placeholder>
                      </w:sdtPr>
                      <w:sdtEndPr/>
                      <w:sdtContent>
                        <w:r w:rsidRPr="00744BF2">
                          <w:rPr>
                            <w:rFonts w:ascii="Encode Sans ExpandedLight" w:hAnsi="Encode Sans ExpandedLight"/>
                            <w:sz w:val="20"/>
                            <w:szCs w:val="20"/>
                          </w:rPr>
                          <w:t>+</w:t>
                        </w:r>
                        <w:r>
                          <w:rPr>
                            <w:rFonts w:ascii="Encode Sans ExpandedLight" w:hAnsi="Encode Sans ExpandedLight"/>
                            <w:sz w:val="20"/>
                            <w:szCs w:val="20"/>
                          </w:rPr>
                          <w:t>1 248 760 2621</w:t>
                        </w:r>
                        <w:r w:rsidRPr="00744BF2">
                          <w:rPr>
                            <w:rFonts w:ascii="Encode Sans ExpandedLight" w:hAnsi="Encode Sans ExpandedLight"/>
                            <w:sz w:val="20"/>
                            <w:szCs w:val="20"/>
                          </w:rPr>
                          <w:t xml:space="preserve"> – </w:t>
                        </w:r>
                        <w:r>
                          <w:rPr>
                            <w:rFonts w:ascii="Encode Sans ExpandedLight" w:hAnsi="Encode Sans ExpandedLight"/>
                            <w:sz w:val="20"/>
                            <w:szCs w:val="20"/>
                          </w:rPr>
                          <w:t>shawn.morgan</w:t>
                        </w:r>
                        <w:r w:rsidRPr="00744BF2">
                          <w:rPr>
                            <w:rFonts w:ascii="Encode Sans ExpandedLight" w:hAnsi="Encode Sans ExpandedLight"/>
                            <w:sz w:val="20"/>
                            <w:szCs w:val="20"/>
                          </w:rPr>
                          <w:t>@stellantis.com</w:t>
                        </w:r>
                      </w:sdtContent>
                    </w:sdt>
                  </w:p>
                </w:sdtContent>
              </w:sdt>
            </w:sdtContent>
          </w:sdt>
          <w:bookmarkEnd w:id="3"/>
          <w:p w14:paraId="6B052661" w14:textId="17AE3D2E" w:rsidR="001E6C1E" w:rsidRPr="002A05E7" w:rsidRDefault="00B862DF" w:rsidP="000F2FE8">
            <w:pPr>
              <w:pStyle w:val="SFooter-Emailwebsite"/>
            </w:pPr>
            <w:r>
              <w:lastRenderedPageBreak/>
              <w:fldChar w:fldCharType="begin"/>
            </w:r>
            <w:r w:rsidR="00232048">
              <w:instrText>HYPERLINK "D:\\users\\gf11357\\Documents\\2023\\02 - febbraio\\02 - 28 febbraio - EDMs in Kokomo\\communications@stellantis.com"</w:instrText>
            </w:r>
            <w:r>
              <w:fldChar w:fldCharType="separate"/>
            </w:r>
            <w:r>
              <w:rPr>
                <w:rStyle w:val="Hyperlink"/>
              </w:rPr>
              <w:t>communications@stellantis.com</w:t>
            </w:r>
            <w:r>
              <w:rPr>
                <w:rStyle w:val="Hyperlink"/>
              </w:rPr>
              <w:fldChar w:fldCharType="end"/>
            </w:r>
            <w:r>
              <w:br/>
              <w:t>www.stellantis.com</w:t>
            </w:r>
            <w:bookmarkEnd w:id="2"/>
          </w:p>
        </w:tc>
      </w:tr>
      <w:bookmarkEnd w:id="1"/>
    </w:tbl>
    <w:p w14:paraId="335797CE" w14:textId="77777777" w:rsidR="00D814DF" w:rsidRPr="002A05E7" w:rsidRDefault="00D814DF" w:rsidP="0026471E">
      <w:pPr>
        <w:tabs>
          <w:tab w:val="left" w:pos="8280"/>
        </w:tabs>
        <w:spacing w:after="0"/>
        <w:jc w:val="left"/>
      </w:pPr>
    </w:p>
    <w:sectPr w:rsidR="00D814DF" w:rsidRPr="002A05E7" w:rsidSect="0026471E">
      <w:headerReference w:type="first" r:id="rId12"/>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5C21" w14:textId="77777777" w:rsidR="009F7077" w:rsidRDefault="009F7077" w:rsidP="008D3E4C">
      <w:r>
        <w:separator/>
      </w:r>
    </w:p>
  </w:endnote>
  <w:endnote w:type="continuationSeparator" w:id="0">
    <w:p w14:paraId="6DCD08E4" w14:textId="77777777" w:rsidR="009F7077" w:rsidRDefault="009F7077"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248D455-91AB-4126-B743-E2B000180854}"/>
    <w:embedBold r:id="rId2" w:fontKey="{2D69ECDC-1225-4843-84F2-BD55A3D91A72}"/>
    <w:embedItalic r:id="rId3" w:fontKey="{8D94AC6A-6D5B-427C-98EC-A89BA166CA1E}"/>
  </w:font>
  <w:font w:name="Encode Sans ExpandedSemiBold">
    <w:panose1 w:val="00000000000000000000"/>
    <w:charset w:val="00"/>
    <w:family w:val="auto"/>
    <w:pitch w:val="variable"/>
    <w:sig w:usb0="A00000FF" w:usb1="4000207B" w:usb2="00000000" w:usb3="00000000" w:csb0="00000193" w:csb1="00000000"/>
    <w:embedRegular r:id="rId4" w:fontKey="{AC0B194C-88D8-419D-A289-6B1CA293D39B}"/>
    <w:embedItalic r:id="rId5" w:fontKey="{E8038369-07EE-4F1D-B994-772376C377CD}"/>
  </w:font>
  <w:font w:name="Calibri">
    <w:panose1 w:val="020F0502020204030204"/>
    <w:charset w:val="00"/>
    <w:family w:val="swiss"/>
    <w:pitch w:val="variable"/>
    <w:sig w:usb0="E0002EFF" w:usb1="C000247B" w:usb2="00000009" w:usb3="00000000" w:csb0="000001FF" w:csb1="00000000"/>
    <w:embedRegular r:id="rId6" w:subsetted="1" w:fontKey="{378B3791-F19A-4920-B4C0-BCB3711E3E0D}"/>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83AD" w14:textId="77777777" w:rsidR="009F7077" w:rsidRDefault="009F7077" w:rsidP="008D3E4C">
      <w:r>
        <w:separator/>
      </w:r>
    </w:p>
  </w:footnote>
  <w:footnote w:type="continuationSeparator" w:id="0">
    <w:p w14:paraId="27271BB8" w14:textId="77777777" w:rsidR="009F7077" w:rsidRDefault="009F7077"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76B7CFDE" wp14:editId="6B8EDB41">
              <wp:simplePos x="0" y="0"/>
              <wp:positionH relativeFrom="page">
                <wp:posOffset>450850</wp:posOffset>
              </wp:positionH>
              <wp:positionV relativeFrom="page">
                <wp:posOffset>-23495</wp:posOffset>
              </wp:positionV>
              <wp:extent cx="269875" cy="25946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94610"/>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5pt;margin-top:-1.85pt;width:21.25pt;height:204.3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B2663"/>
    <w:multiLevelType w:val="multilevel"/>
    <w:tmpl w:val="C46E5A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6"/>
  </w:num>
  <w:num w:numId="13">
    <w:abstractNumId w:val="10"/>
  </w:num>
  <w:num w:numId="14">
    <w:abstractNumId w:val="1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5D93"/>
    <w:rsid w:val="00021C51"/>
    <w:rsid w:val="00023056"/>
    <w:rsid w:val="00032509"/>
    <w:rsid w:val="00034E71"/>
    <w:rsid w:val="00050992"/>
    <w:rsid w:val="00055F10"/>
    <w:rsid w:val="0006020F"/>
    <w:rsid w:val="00074112"/>
    <w:rsid w:val="00087566"/>
    <w:rsid w:val="000B55A2"/>
    <w:rsid w:val="000B6E83"/>
    <w:rsid w:val="000C24E1"/>
    <w:rsid w:val="000F2FE8"/>
    <w:rsid w:val="001012F5"/>
    <w:rsid w:val="00103DF5"/>
    <w:rsid w:val="0010465E"/>
    <w:rsid w:val="00111967"/>
    <w:rsid w:val="00126E5A"/>
    <w:rsid w:val="00140A24"/>
    <w:rsid w:val="00140D0E"/>
    <w:rsid w:val="001507D9"/>
    <w:rsid w:val="00150AD4"/>
    <w:rsid w:val="00154A25"/>
    <w:rsid w:val="0015732F"/>
    <w:rsid w:val="00162E83"/>
    <w:rsid w:val="001716C8"/>
    <w:rsid w:val="00186A14"/>
    <w:rsid w:val="00195CBD"/>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2048"/>
    <w:rsid w:val="0023542B"/>
    <w:rsid w:val="00236EFD"/>
    <w:rsid w:val="00237EBF"/>
    <w:rsid w:val="00240E84"/>
    <w:rsid w:val="00242220"/>
    <w:rsid w:val="00251BEE"/>
    <w:rsid w:val="00253AD7"/>
    <w:rsid w:val="00257500"/>
    <w:rsid w:val="0026471E"/>
    <w:rsid w:val="00271869"/>
    <w:rsid w:val="00282E05"/>
    <w:rsid w:val="002836DD"/>
    <w:rsid w:val="002936D1"/>
    <w:rsid w:val="00293E0C"/>
    <w:rsid w:val="002A05E7"/>
    <w:rsid w:val="002A73B3"/>
    <w:rsid w:val="002C508D"/>
    <w:rsid w:val="002F705B"/>
    <w:rsid w:val="00306422"/>
    <w:rsid w:val="00322BCE"/>
    <w:rsid w:val="00323852"/>
    <w:rsid w:val="00352C28"/>
    <w:rsid w:val="0036683D"/>
    <w:rsid w:val="00380020"/>
    <w:rsid w:val="00385D53"/>
    <w:rsid w:val="003864AD"/>
    <w:rsid w:val="003C1B7C"/>
    <w:rsid w:val="003D0000"/>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30B1"/>
    <w:rsid w:val="00484232"/>
    <w:rsid w:val="004D61EA"/>
    <w:rsid w:val="004F1C61"/>
    <w:rsid w:val="004F7D4E"/>
    <w:rsid w:val="00501A19"/>
    <w:rsid w:val="0051589C"/>
    <w:rsid w:val="00521D0C"/>
    <w:rsid w:val="00521EAA"/>
    <w:rsid w:val="00544345"/>
    <w:rsid w:val="00544BF0"/>
    <w:rsid w:val="00546209"/>
    <w:rsid w:val="00546DF7"/>
    <w:rsid w:val="0055479C"/>
    <w:rsid w:val="00561A2F"/>
    <w:rsid w:val="00562D3D"/>
    <w:rsid w:val="00581D2D"/>
    <w:rsid w:val="00590D1A"/>
    <w:rsid w:val="0059213B"/>
    <w:rsid w:val="005B024F"/>
    <w:rsid w:val="005B3444"/>
    <w:rsid w:val="005C775F"/>
    <w:rsid w:val="005D1D6D"/>
    <w:rsid w:val="005D2EA9"/>
    <w:rsid w:val="005E7E50"/>
    <w:rsid w:val="005F2120"/>
    <w:rsid w:val="0061682B"/>
    <w:rsid w:val="00622F76"/>
    <w:rsid w:val="0063678A"/>
    <w:rsid w:val="006444A1"/>
    <w:rsid w:val="00646166"/>
    <w:rsid w:val="00655A10"/>
    <w:rsid w:val="00666A99"/>
    <w:rsid w:val="0068065A"/>
    <w:rsid w:val="00682310"/>
    <w:rsid w:val="006B5C7E"/>
    <w:rsid w:val="006E27BF"/>
    <w:rsid w:val="006F2BCB"/>
    <w:rsid w:val="00700983"/>
    <w:rsid w:val="00725131"/>
    <w:rsid w:val="00753A05"/>
    <w:rsid w:val="00770627"/>
    <w:rsid w:val="007819D6"/>
    <w:rsid w:val="00792556"/>
    <w:rsid w:val="007A46E2"/>
    <w:rsid w:val="007B6150"/>
    <w:rsid w:val="007D520B"/>
    <w:rsid w:val="007E317D"/>
    <w:rsid w:val="007E72E8"/>
    <w:rsid w:val="007F4C9B"/>
    <w:rsid w:val="0080313B"/>
    <w:rsid w:val="00805FAA"/>
    <w:rsid w:val="008124BD"/>
    <w:rsid w:val="00813079"/>
    <w:rsid w:val="00815B14"/>
    <w:rsid w:val="00833D94"/>
    <w:rsid w:val="00844956"/>
    <w:rsid w:val="008522CB"/>
    <w:rsid w:val="0086416D"/>
    <w:rsid w:val="00877117"/>
    <w:rsid w:val="00896F71"/>
    <w:rsid w:val="008974FB"/>
    <w:rsid w:val="008A0D73"/>
    <w:rsid w:val="008B18D5"/>
    <w:rsid w:val="008B4CD5"/>
    <w:rsid w:val="008B718E"/>
    <w:rsid w:val="008C6A96"/>
    <w:rsid w:val="008D3E4C"/>
    <w:rsid w:val="008E56C7"/>
    <w:rsid w:val="008F0F07"/>
    <w:rsid w:val="008F2A13"/>
    <w:rsid w:val="00902878"/>
    <w:rsid w:val="00925C7D"/>
    <w:rsid w:val="00937AAD"/>
    <w:rsid w:val="00967AD8"/>
    <w:rsid w:val="00977537"/>
    <w:rsid w:val="00977905"/>
    <w:rsid w:val="009803AD"/>
    <w:rsid w:val="00992BE1"/>
    <w:rsid w:val="00994391"/>
    <w:rsid w:val="009968C5"/>
    <w:rsid w:val="009A12F3"/>
    <w:rsid w:val="009A2242"/>
    <w:rsid w:val="009A23AB"/>
    <w:rsid w:val="009C33F1"/>
    <w:rsid w:val="009D180E"/>
    <w:rsid w:val="009D5F52"/>
    <w:rsid w:val="009D79F4"/>
    <w:rsid w:val="009F7077"/>
    <w:rsid w:val="00A0001E"/>
    <w:rsid w:val="00A00B9C"/>
    <w:rsid w:val="00A0245A"/>
    <w:rsid w:val="00A2101C"/>
    <w:rsid w:val="00A33E8D"/>
    <w:rsid w:val="00A42BA7"/>
    <w:rsid w:val="00A748DE"/>
    <w:rsid w:val="00A82C90"/>
    <w:rsid w:val="00A87390"/>
    <w:rsid w:val="00AA614D"/>
    <w:rsid w:val="00AB5F14"/>
    <w:rsid w:val="00AB7CB4"/>
    <w:rsid w:val="00AE6D2C"/>
    <w:rsid w:val="00AF79B8"/>
    <w:rsid w:val="00B13E00"/>
    <w:rsid w:val="00B177DF"/>
    <w:rsid w:val="00B208D6"/>
    <w:rsid w:val="00B32F4C"/>
    <w:rsid w:val="00B63033"/>
    <w:rsid w:val="00B64F18"/>
    <w:rsid w:val="00B705E2"/>
    <w:rsid w:val="00B862DF"/>
    <w:rsid w:val="00B92FB1"/>
    <w:rsid w:val="00B96799"/>
    <w:rsid w:val="00BA3E3E"/>
    <w:rsid w:val="00BA5133"/>
    <w:rsid w:val="00BA527D"/>
    <w:rsid w:val="00BB4972"/>
    <w:rsid w:val="00BC1136"/>
    <w:rsid w:val="00BC24AF"/>
    <w:rsid w:val="00BF5165"/>
    <w:rsid w:val="00C0321D"/>
    <w:rsid w:val="00C03E2C"/>
    <w:rsid w:val="00C079E1"/>
    <w:rsid w:val="00C10E75"/>
    <w:rsid w:val="00C144D6"/>
    <w:rsid w:val="00C21B90"/>
    <w:rsid w:val="00C31F14"/>
    <w:rsid w:val="00C363C0"/>
    <w:rsid w:val="00C444A9"/>
    <w:rsid w:val="00C60A64"/>
    <w:rsid w:val="00C718BB"/>
    <w:rsid w:val="00C814CD"/>
    <w:rsid w:val="00C96C15"/>
    <w:rsid w:val="00C97693"/>
    <w:rsid w:val="00CC22A9"/>
    <w:rsid w:val="00CC6BBE"/>
    <w:rsid w:val="00CC6EFD"/>
    <w:rsid w:val="00CE4EC6"/>
    <w:rsid w:val="00CF3870"/>
    <w:rsid w:val="00CF4B75"/>
    <w:rsid w:val="00D00F9C"/>
    <w:rsid w:val="00D0485C"/>
    <w:rsid w:val="00D1177D"/>
    <w:rsid w:val="00D136C8"/>
    <w:rsid w:val="00D239E7"/>
    <w:rsid w:val="00D265D9"/>
    <w:rsid w:val="00D43A60"/>
    <w:rsid w:val="00D43EF1"/>
    <w:rsid w:val="00D5456A"/>
    <w:rsid w:val="00D54C2A"/>
    <w:rsid w:val="00D76779"/>
    <w:rsid w:val="00D81238"/>
    <w:rsid w:val="00D814DF"/>
    <w:rsid w:val="00D82E59"/>
    <w:rsid w:val="00D87515"/>
    <w:rsid w:val="00DA27E1"/>
    <w:rsid w:val="00DA2CDE"/>
    <w:rsid w:val="00DC18C2"/>
    <w:rsid w:val="00DE72B9"/>
    <w:rsid w:val="00DF5711"/>
    <w:rsid w:val="00E014CA"/>
    <w:rsid w:val="00E1100E"/>
    <w:rsid w:val="00E35DF9"/>
    <w:rsid w:val="00E45FDD"/>
    <w:rsid w:val="00E53F39"/>
    <w:rsid w:val="00E6144F"/>
    <w:rsid w:val="00E636E5"/>
    <w:rsid w:val="00E73507"/>
    <w:rsid w:val="00E8163B"/>
    <w:rsid w:val="00E82EAD"/>
    <w:rsid w:val="00E90B5F"/>
    <w:rsid w:val="00E93724"/>
    <w:rsid w:val="00E953BE"/>
    <w:rsid w:val="00EB1B20"/>
    <w:rsid w:val="00EB6453"/>
    <w:rsid w:val="00EF0F21"/>
    <w:rsid w:val="00EF16D8"/>
    <w:rsid w:val="00F34BF9"/>
    <w:rsid w:val="00F40E56"/>
    <w:rsid w:val="00F5284E"/>
    <w:rsid w:val="00F5685A"/>
    <w:rsid w:val="00F628D9"/>
    <w:rsid w:val="00F663F7"/>
    <w:rsid w:val="00F66CF5"/>
    <w:rsid w:val="00F7137E"/>
    <w:rsid w:val="00F72D4C"/>
    <w:rsid w:val="00F74D4F"/>
    <w:rsid w:val="00F7559B"/>
    <w:rsid w:val="00F90273"/>
    <w:rsid w:val="00F90CCA"/>
    <w:rsid w:val="00F92EBF"/>
    <w:rsid w:val="00F94331"/>
    <w:rsid w:val="00FB502F"/>
    <w:rsid w:val="00FB6763"/>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it-IT"/>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it-IT"/>
    </w:rPr>
  </w:style>
  <w:style w:type="character" w:customStyle="1" w:styleId="Menzionenonrisolta1">
    <w:name w:val="Menzione non risolta1"/>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 w:type="paragraph" w:customStyle="1" w:styleId="xmsonormal">
    <w:name w:val="x_msonormal"/>
    <w:basedOn w:val="Normal"/>
    <w:rsid w:val="00FB6763"/>
    <w:pPr>
      <w:spacing w:after="0"/>
      <w:jc w:val="left"/>
    </w:pPr>
    <w:rPr>
      <w:rFonts w:ascii="Calibri" w:hAnsi="Calibri" w:cs="Calibri"/>
      <w:sz w:val="22"/>
      <w:szCs w:val="22"/>
    </w:rPr>
  </w:style>
  <w:style w:type="paragraph" w:customStyle="1" w:styleId="xxxxxparagraph">
    <w:name w:val="x_xxxxparagraph"/>
    <w:basedOn w:val="Normal"/>
    <w:rsid w:val="00FB6763"/>
    <w:pPr>
      <w:spacing w:after="0"/>
      <w:jc w:val="left"/>
    </w:pPr>
    <w:rPr>
      <w:rFonts w:ascii="Calibri" w:hAnsi="Calibri" w:cs="Calibri"/>
      <w:sz w:val="22"/>
      <w:szCs w:val="22"/>
    </w:rPr>
  </w:style>
  <w:style w:type="character" w:customStyle="1" w:styleId="xxxxxnormaltextrun">
    <w:name w:val="x_xxxxnormaltextrun"/>
    <w:basedOn w:val="DefaultParagraphFont"/>
    <w:rsid w:val="00FB6763"/>
  </w:style>
  <w:style w:type="character" w:customStyle="1" w:styleId="xxxxxeop">
    <w:name w:val="x_xxxxeop"/>
    <w:basedOn w:val="DefaultParagraphFont"/>
    <w:rsid w:val="00FB6763"/>
  </w:style>
  <w:style w:type="character" w:customStyle="1" w:styleId="xxxxxscxw234711613">
    <w:name w:val="x_xxxxscxw234711613"/>
    <w:basedOn w:val="DefaultParagraphFont"/>
    <w:rsid w:val="00FB6763"/>
  </w:style>
  <w:style w:type="character" w:styleId="UnresolvedMention">
    <w:name w:val="Unresolved Mention"/>
    <w:basedOn w:val="DefaultParagraphFont"/>
    <w:uiPriority w:val="99"/>
    <w:semiHidden/>
    <w:unhideWhenUsed/>
    <w:rsid w:val="0011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67503">
      <w:bodyDiv w:val="1"/>
      <w:marLeft w:val="0"/>
      <w:marRight w:val="0"/>
      <w:marTop w:val="0"/>
      <w:marBottom w:val="0"/>
      <w:divBdr>
        <w:top w:val="none" w:sz="0" w:space="0" w:color="auto"/>
        <w:left w:val="none" w:sz="0" w:space="0" w:color="auto"/>
        <w:bottom w:val="none" w:sz="0" w:space="0" w:color="auto"/>
        <w:right w:val="none" w:sz="0" w:space="0" w:color="auto"/>
      </w:divBdr>
    </w:div>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llantis.com/it/il-gruppo/dare-forward-203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719DEEDE83E4BF19708EE3E48ED96CB"/>
        <w:category>
          <w:name w:val="General"/>
          <w:gallery w:val="placeholder"/>
        </w:category>
        <w:types>
          <w:type w:val="bbPlcHdr"/>
        </w:types>
        <w:behaviors>
          <w:behavior w:val="content"/>
        </w:behaviors>
        <w:guid w:val="{0E9630AA-E4B0-40CF-B01C-F8C21C43D188}"/>
      </w:docPartPr>
      <w:docPartBody>
        <w:p w:rsidR="00CE1AD7" w:rsidRDefault="002554F9" w:rsidP="002554F9">
          <w:pPr>
            <w:pStyle w:val="1719DEEDE83E4BF19708EE3E48ED96CB"/>
          </w:pPr>
          <w:r w:rsidRPr="0086416D">
            <w:rPr>
              <w:rStyle w:val="PlaceholderText"/>
              <w:b/>
              <w:color w:val="44546A" w:themeColor="text2"/>
            </w:rPr>
            <w:t>First name LAST NAME</w:t>
          </w:r>
        </w:p>
      </w:docPartBody>
    </w:docPart>
    <w:docPart>
      <w:docPartPr>
        <w:name w:val="454AFA1EF994455D81DFD462C2D75903"/>
        <w:category>
          <w:name w:val="General"/>
          <w:gallery w:val="placeholder"/>
        </w:category>
        <w:types>
          <w:type w:val="bbPlcHdr"/>
        </w:types>
        <w:behaviors>
          <w:behavior w:val="content"/>
        </w:behaviors>
        <w:guid w:val="{FD0FD0EB-0EE7-4DC5-9F68-902A1D5ECD14}"/>
      </w:docPartPr>
      <w:docPartBody>
        <w:p w:rsidR="00CE1AD7" w:rsidRDefault="002554F9" w:rsidP="002554F9">
          <w:pPr>
            <w:pStyle w:val="454AFA1EF994455D81DFD462C2D75903"/>
          </w:pPr>
          <w:r w:rsidRPr="0086416D">
            <w:rPr>
              <w:rStyle w:val="PlaceholderText"/>
              <w:b/>
              <w:color w:val="44546A" w:themeColor="text2"/>
            </w:rPr>
            <w:t>First name LAST NAME</w:t>
          </w:r>
        </w:p>
      </w:docPartBody>
    </w:docPart>
    <w:docPart>
      <w:docPartPr>
        <w:name w:val="3743A220D1C5429ABDA54F4D39F6A432"/>
        <w:category>
          <w:name w:val="General"/>
          <w:gallery w:val="placeholder"/>
        </w:category>
        <w:types>
          <w:type w:val="bbPlcHdr"/>
        </w:types>
        <w:behaviors>
          <w:behavior w:val="content"/>
        </w:behaviors>
        <w:guid w:val="{5CEB1AE1-2115-4DF2-A8BC-57B8A93E0A5B}"/>
      </w:docPartPr>
      <w:docPartBody>
        <w:p w:rsidR="00CE1AD7" w:rsidRDefault="002554F9" w:rsidP="002554F9">
          <w:pPr>
            <w:pStyle w:val="3743A220D1C5429ABDA54F4D39F6A43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2F2F653387F4643A7AD4DECD0F20920"/>
        <w:category>
          <w:name w:val="General"/>
          <w:gallery w:val="placeholder"/>
        </w:category>
        <w:types>
          <w:type w:val="bbPlcHdr"/>
        </w:types>
        <w:behaviors>
          <w:behavior w:val="content"/>
        </w:behaviors>
        <w:guid w:val="{21A87AC0-E09D-4680-8AAD-559D6A429DA9}"/>
      </w:docPartPr>
      <w:docPartBody>
        <w:p w:rsidR="00CE1AD7" w:rsidRDefault="002554F9" w:rsidP="002554F9">
          <w:pPr>
            <w:pStyle w:val="72F2F653387F4643A7AD4DECD0F2092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80CF9"/>
    <w:rsid w:val="000E72C3"/>
    <w:rsid w:val="0017027B"/>
    <w:rsid w:val="002554F9"/>
    <w:rsid w:val="00286664"/>
    <w:rsid w:val="002C0D46"/>
    <w:rsid w:val="002E5869"/>
    <w:rsid w:val="00303A22"/>
    <w:rsid w:val="00312839"/>
    <w:rsid w:val="00320C69"/>
    <w:rsid w:val="00350F86"/>
    <w:rsid w:val="0035789C"/>
    <w:rsid w:val="003846E1"/>
    <w:rsid w:val="003B479B"/>
    <w:rsid w:val="004117DE"/>
    <w:rsid w:val="00446CA8"/>
    <w:rsid w:val="00460C52"/>
    <w:rsid w:val="00463C8D"/>
    <w:rsid w:val="004739DE"/>
    <w:rsid w:val="00556BF1"/>
    <w:rsid w:val="0059417C"/>
    <w:rsid w:val="005F2BD3"/>
    <w:rsid w:val="006222F3"/>
    <w:rsid w:val="006E6168"/>
    <w:rsid w:val="007063D6"/>
    <w:rsid w:val="00711DAD"/>
    <w:rsid w:val="00712010"/>
    <w:rsid w:val="00775A60"/>
    <w:rsid w:val="007814A7"/>
    <w:rsid w:val="00787479"/>
    <w:rsid w:val="007E53F2"/>
    <w:rsid w:val="0087101D"/>
    <w:rsid w:val="00871462"/>
    <w:rsid w:val="0087420C"/>
    <w:rsid w:val="00896646"/>
    <w:rsid w:val="008B4D03"/>
    <w:rsid w:val="00901F4B"/>
    <w:rsid w:val="00904AA3"/>
    <w:rsid w:val="009139EA"/>
    <w:rsid w:val="00957318"/>
    <w:rsid w:val="00966E45"/>
    <w:rsid w:val="009848C7"/>
    <w:rsid w:val="009907E8"/>
    <w:rsid w:val="009C4A50"/>
    <w:rsid w:val="00A00D69"/>
    <w:rsid w:val="00A0654A"/>
    <w:rsid w:val="00A4664E"/>
    <w:rsid w:val="00A90464"/>
    <w:rsid w:val="00AD6838"/>
    <w:rsid w:val="00AE318E"/>
    <w:rsid w:val="00B328E2"/>
    <w:rsid w:val="00BF0FD2"/>
    <w:rsid w:val="00C12EF2"/>
    <w:rsid w:val="00C330AB"/>
    <w:rsid w:val="00CE1AD7"/>
    <w:rsid w:val="00CE7CAF"/>
    <w:rsid w:val="00CF4DDB"/>
    <w:rsid w:val="00CF7107"/>
    <w:rsid w:val="00E20551"/>
    <w:rsid w:val="00E52433"/>
    <w:rsid w:val="00E7553B"/>
    <w:rsid w:val="00E83D16"/>
    <w:rsid w:val="00EB48A5"/>
    <w:rsid w:val="00EB4E0A"/>
    <w:rsid w:val="00EC2C2D"/>
    <w:rsid w:val="00ED39D5"/>
    <w:rsid w:val="00F2319B"/>
    <w:rsid w:val="00F46C01"/>
    <w:rsid w:val="00F502D0"/>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4F9"/>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719DEEDE83E4BF19708EE3E48ED96CB">
    <w:name w:val="1719DEEDE83E4BF19708EE3E48ED96CB"/>
    <w:rsid w:val="002554F9"/>
  </w:style>
  <w:style w:type="paragraph" w:customStyle="1" w:styleId="454AFA1EF994455D81DFD462C2D75903">
    <w:name w:val="454AFA1EF994455D81DFD462C2D75903"/>
    <w:rsid w:val="002554F9"/>
  </w:style>
  <w:style w:type="paragraph" w:customStyle="1" w:styleId="3743A220D1C5429ABDA54F4D39F6A432">
    <w:name w:val="3743A220D1C5429ABDA54F4D39F6A432"/>
    <w:rsid w:val="002554F9"/>
  </w:style>
  <w:style w:type="paragraph" w:customStyle="1" w:styleId="72F2F653387F4643A7AD4DECD0F20920">
    <w:name w:val="72F2F653387F4643A7AD4DECD0F20920"/>
    <w:rsid w:val="00255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4</Pages>
  <Words>957</Words>
  <Characters>5457</Characters>
  <Application>Microsoft Office Word</Application>
  <DocSecurity>0</DocSecurity>
  <Lines>45</Lines>
  <Paragraphs>12</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3</cp:revision>
  <cp:lastPrinted>2021-12-06T22:23:00Z</cp:lastPrinted>
  <dcterms:created xsi:type="dcterms:W3CDTF">2023-02-28T09:47:00Z</dcterms:created>
  <dcterms:modified xsi:type="dcterms:W3CDTF">2023-02-28T11:45:00Z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