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6266308"/>
    <w:p w14:paraId="709C6988" w14:textId="10801B31" w:rsidR="00AB686D" w:rsidRDefault="0086416D" w:rsidP="00AB686D">
      <w:pPr>
        <w:pStyle w:val="SSubjectBlock"/>
        <w:jc w:val="both"/>
      </w:pPr>
      <w:r w:rsidRPr="00BA527D"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2679433" wp14:editId="1AAD449E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019D09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510E46A3" w14:textId="5E012AD1" w:rsidR="001E2080" w:rsidRDefault="001E2080" w:rsidP="00AB686D">
      <w:pPr>
        <w:pStyle w:val="SSubjectBlock"/>
        <w:rPr>
          <w:lang w:val="it-IT"/>
        </w:rPr>
      </w:pPr>
      <w:r>
        <w:rPr>
          <w:lang w:val="it-IT"/>
        </w:rPr>
        <w:t xml:space="preserve"> </w:t>
      </w:r>
      <w:r w:rsidRPr="001E2080">
        <w:rPr>
          <w:lang w:val="it-IT"/>
        </w:rPr>
        <w:t>La joint venture tra Stellantis e Crédit Agricole Consumer Finance intende acquisire le attività di ALD in Portogallo e di LeasePlan in Lussemburgo</w:t>
      </w:r>
    </w:p>
    <w:p w14:paraId="6DD47808" w14:textId="0B0DAF2A" w:rsidR="001E2080" w:rsidRDefault="001E2080" w:rsidP="00AB686D">
      <w:pPr>
        <w:pStyle w:val="SSubjectBlock"/>
        <w:rPr>
          <w:lang w:val="it-IT"/>
        </w:rPr>
      </w:pPr>
    </w:p>
    <w:p w14:paraId="6816524E" w14:textId="7A3F28C8" w:rsidR="006B35E7" w:rsidRDefault="00D856B7" w:rsidP="001E2080">
      <w:pPr>
        <w:pStyle w:val="ListParagraph"/>
        <w:numPr>
          <w:ilvl w:val="0"/>
          <w:numId w:val="17"/>
        </w:numPr>
        <w:ind w:left="851" w:hanging="284"/>
        <w:rPr>
          <w:rFonts w:asciiTheme="majorHAnsi" w:hAnsiTheme="majorHAnsi"/>
          <w:bCs/>
          <w:lang w:val="it-IT"/>
        </w:rPr>
      </w:pPr>
      <w:r w:rsidRPr="00C1427E">
        <w:rPr>
          <w:rFonts w:asciiTheme="majorHAnsi" w:hAnsiTheme="majorHAnsi"/>
          <w:bCs/>
          <w:lang w:val="it-IT"/>
        </w:rPr>
        <w:t>La</w:t>
      </w:r>
      <w:r>
        <w:rPr>
          <w:rFonts w:asciiTheme="majorHAnsi" w:hAnsiTheme="majorHAnsi"/>
          <w:bCs/>
          <w:lang w:val="it-IT"/>
        </w:rPr>
        <w:t xml:space="preserve"> </w:t>
      </w:r>
      <w:r w:rsidR="00744007" w:rsidRPr="00744007">
        <w:rPr>
          <w:rFonts w:asciiTheme="majorHAnsi" w:hAnsiTheme="majorHAnsi"/>
          <w:bCs/>
          <w:lang w:val="it-IT"/>
        </w:rPr>
        <w:t>NewCo, nata dal consolidamento di Leasys e Free2</w:t>
      </w:r>
      <w:r w:rsidR="005E7616">
        <w:rPr>
          <w:rFonts w:asciiTheme="majorHAnsi" w:hAnsiTheme="majorHAnsi"/>
          <w:bCs/>
          <w:lang w:val="it-IT"/>
        </w:rPr>
        <w:t>m</w:t>
      </w:r>
      <w:r w:rsidR="00744007" w:rsidRPr="00744007">
        <w:rPr>
          <w:rFonts w:asciiTheme="majorHAnsi" w:hAnsiTheme="majorHAnsi"/>
          <w:bCs/>
          <w:lang w:val="it-IT"/>
        </w:rPr>
        <w:t xml:space="preserve">ove Lease e detenuta in parti uguali da Stellantis e Crédit Agricole Consumer Finance, continua a rafforzare la propria posizione </w:t>
      </w:r>
      <w:r w:rsidR="00744007" w:rsidRPr="00C1427E">
        <w:rPr>
          <w:rFonts w:asciiTheme="majorHAnsi" w:hAnsiTheme="majorHAnsi"/>
          <w:bCs/>
          <w:lang w:val="it-IT"/>
        </w:rPr>
        <w:t>di leader</w:t>
      </w:r>
      <w:r w:rsidRPr="00C1427E">
        <w:rPr>
          <w:rFonts w:asciiTheme="majorHAnsi" w:hAnsiTheme="majorHAnsi"/>
          <w:bCs/>
          <w:lang w:val="it-IT"/>
        </w:rPr>
        <w:t xml:space="preserve"> </w:t>
      </w:r>
      <w:r w:rsidR="00744007" w:rsidRPr="00C1427E">
        <w:rPr>
          <w:rFonts w:asciiTheme="majorHAnsi" w:hAnsiTheme="majorHAnsi"/>
          <w:bCs/>
          <w:lang w:val="it-IT"/>
        </w:rPr>
        <w:t>in Europa</w:t>
      </w:r>
      <w:r w:rsidRPr="00C1427E">
        <w:rPr>
          <w:rFonts w:asciiTheme="majorHAnsi" w:hAnsiTheme="majorHAnsi"/>
          <w:bCs/>
          <w:lang w:val="it-IT"/>
        </w:rPr>
        <w:t xml:space="preserve"> nel noleggio a lungo termine</w:t>
      </w:r>
    </w:p>
    <w:p w14:paraId="4B3F6635" w14:textId="77777777" w:rsidR="005E7616" w:rsidRDefault="005E7616" w:rsidP="00711A56">
      <w:pPr>
        <w:pStyle w:val="ListParagraph"/>
        <w:ind w:left="851"/>
        <w:rPr>
          <w:rFonts w:asciiTheme="majorHAnsi" w:hAnsiTheme="majorHAnsi"/>
          <w:bCs/>
          <w:lang w:val="it-IT"/>
        </w:rPr>
      </w:pPr>
    </w:p>
    <w:p w14:paraId="1D5237F7" w14:textId="5E47DA0C" w:rsidR="00744007" w:rsidRPr="00C1427E" w:rsidRDefault="00331103" w:rsidP="005E7616">
      <w:pPr>
        <w:pStyle w:val="ListParagraph"/>
        <w:numPr>
          <w:ilvl w:val="0"/>
          <w:numId w:val="17"/>
        </w:numPr>
        <w:ind w:left="851" w:hanging="284"/>
        <w:rPr>
          <w:rFonts w:asciiTheme="majorHAnsi" w:hAnsiTheme="majorHAnsi"/>
          <w:bCs/>
          <w:lang w:val="it-IT"/>
        </w:rPr>
      </w:pPr>
      <w:r>
        <w:rPr>
          <w:rFonts w:asciiTheme="majorHAnsi" w:hAnsiTheme="majorHAnsi"/>
          <w:bCs/>
          <w:lang w:val="it-IT"/>
        </w:rPr>
        <w:t>Un</w:t>
      </w:r>
      <w:r w:rsidR="005E7616">
        <w:rPr>
          <w:rFonts w:asciiTheme="majorHAnsi" w:hAnsiTheme="majorHAnsi"/>
          <w:bCs/>
          <w:lang w:val="it-IT"/>
        </w:rPr>
        <w:t>’</w:t>
      </w:r>
      <w:r>
        <w:rPr>
          <w:rFonts w:asciiTheme="majorHAnsi" w:hAnsiTheme="majorHAnsi"/>
          <w:bCs/>
          <w:lang w:val="it-IT"/>
        </w:rPr>
        <w:t>ulteriore</w:t>
      </w:r>
      <w:r w:rsidR="00744007" w:rsidRPr="00744007">
        <w:rPr>
          <w:rFonts w:asciiTheme="majorHAnsi" w:hAnsiTheme="majorHAnsi"/>
          <w:bCs/>
          <w:lang w:val="it-IT"/>
        </w:rPr>
        <w:t xml:space="preserve"> operazione strategica </w:t>
      </w:r>
      <w:r w:rsidR="00EB1766">
        <w:rPr>
          <w:rFonts w:asciiTheme="majorHAnsi" w:hAnsiTheme="majorHAnsi"/>
          <w:bCs/>
          <w:lang w:val="it-IT"/>
        </w:rPr>
        <w:t xml:space="preserve">nell’ambito </w:t>
      </w:r>
      <w:r w:rsidR="00744007" w:rsidRPr="00744007">
        <w:rPr>
          <w:rFonts w:asciiTheme="majorHAnsi" w:hAnsiTheme="majorHAnsi"/>
          <w:bCs/>
          <w:lang w:val="it-IT"/>
        </w:rPr>
        <w:t>d</w:t>
      </w:r>
      <w:r w:rsidR="00815DAC">
        <w:rPr>
          <w:rFonts w:asciiTheme="majorHAnsi" w:hAnsiTheme="majorHAnsi"/>
          <w:bCs/>
          <w:lang w:val="it-IT"/>
        </w:rPr>
        <w:t>e</w:t>
      </w:r>
      <w:r w:rsidR="00744007" w:rsidRPr="00744007">
        <w:rPr>
          <w:rFonts w:asciiTheme="majorHAnsi" w:hAnsiTheme="majorHAnsi"/>
          <w:bCs/>
          <w:lang w:val="it-IT"/>
        </w:rPr>
        <w:t>i servizi finanziari di Stellantis per contribuire alle ambizioni d</w:t>
      </w:r>
      <w:r w:rsidR="00815DAC">
        <w:rPr>
          <w:rFonts w:asciiTheme="majorHAnsi" w:hAnsiTheme="majorHAnsi"/>
          <w:bCs/>
          <w:lang w:val="it-IT"/>
        </w:rPr>
        <w:t>el</w:t>
      </w:r>
      <w:r w:rsidR="00744007" w:rsidRPr="00744007">
        <w:rPr>
          <w:rFonts w:asciiTheme="majorHAnsi" w:hAnsiTheme="majorHAnsi"/>
          <w:bCs/>
          <w:lang w:val="it-IT"/>
        </w:rPr>
        <w:t xml:space="preserve"> </w:t>
      </w:r>
      <w:r w:rsidR="005E7616">
        <w:rPr>
          <w:rFonts w:asciiTheme="majorHAnsi" w:hAnsiTheme="majorHAnsi"/>
          <w:bCs/>
          <w:lang w:val="it-IT"/>
        </w:rPr>
        <w:t xml:space="preserve">piano </w:t>
      </w:r>
      <w:r w:rsidR="00744007" w:rsidRPr="00744007">
        <w:rPr>
          <w:rFonts w:asciiTheme="majorHAnsi" w:hAnsiTheme="majorHAnsi"/>
          <w:bCs/>
          <w:lang w:val="it-IT"/>
        </w:rPr>
        <w:t>Dare Forward 2030</w:t>
      </w:r>
    </w:p>
    <w:p w14:paraId="2705933C" w14:textId="7639B3B4" w:rsidR="001E2080" w:rsidRPr="00744007" w:rsidRDefault="001E2080" w:rsidP="00744007">
      <w:pPr>
        <w:pStyle w:val="ListParagraph"/>
        <w:ind w:left="851"/>
        <w:rPr>
          <w:lang w:val="it-IT"/>
        </w:rPr>
      </w:pPr>
    </w:p>
    <w:p w14:paraId="1AF236AF" w14:textId="7FBB4657" w:rsidR="00A42233" w:rsidRDefault="000F2FE8" w:rsidP="00AB686D">
      <w:pPr>
        <w:rPr>
          <w:szCs w:val="24"/>
          <w:lang w:val="it-IT"/>
        </w:rPr>
      </w:pPr>
      <w:r w:rsidRPr="006C38FB">
        <w:rPr>
          <w:szCs w:val="24"/>
          <w:lang w:val="it-IT"/>
        </w:rPr>
        <w:t>AMSTERDAM</w:t>
      </w:r>
      <w:r w:rsidR="00032509" w:rsidRPr="006C38FB">
        <w:rPr>
          <w:szCs w:val="24"/>
          <w:lang w:val="it-IT"/>
        </w:rPr>
        <w:t xml:space="preserve">, </w:t>
      </w:r>
      <w:r w:rsidR="00784C01">
        <w:rPr>
          <w:szCs w:val="24"/>
          <w:lang w:val="it-IT"/>
        </w:rPr>
        <w:t>22</w:t>
      </w:r>
      <w:r w:rsidR="00AB686D" w:rsidRPr="006C38FB">
        <w:rPr>
          <w:szCs w:val="24"/>
          <w:lang w:val="it-IT"/>
        </w:rPr>
        <w:t xml:space="preserve"> marzo</w:t>
      </w:r>
      <w:r w:rsidR="00271869" w:rsidRPr="006C38FB">
        <w:rPr>
          <w:szCs w:val="24"/>
          <w:lang w:val="it-IT"/>
        </w:rPr>
        <w:t xml:space="preserve"> 202</w:t>
      </w:r>
      <w:r w:rsidR="00074112" w:rsidRPr="006C38FB">
        <w:rPr>
          <w:szCs w:val="24"/>
          <w:lang w:val="it-IT"/>
        </w:rPr>
        <w:t>3</w:t>
      </w:r>
      <w:bookmarkEnd w:id="0"/>
      <w:r w:rsidR="006C38FB">
        <w:rPr>
          <w:szCs w:val="24"/>
          <w:lang w:val="it-IT"/>
        </w:rPr>
        <w:t xml:space="preserve"> </w:t>
      </w:r>
      <w:r w:rsidR="00A42233">
        <w:rPr>
          <w:szCs w:val="24"/>
          <w:lang w:val="it-IT"/>
        </w:rPr>
        <w:t>–</w:t>
      </w:r>
      <w:r w:rsidR="006C38FB">
        <w:rPr>
          <w:szCs w:val="24"/>
          <w:lang w:val="it-IT"/>
        </w:rPr>
        <w:t xml:space="preserve"> </w:t>
      </w:r>
      <w:r w:rsidR="00A42233" w:rsidRPr="00A42233">
        <w:rPr>
          <w:szCs w:val="24"/>
          <w:lang w:val="it-IT"/>
        </w:rPr>
        <w:t xml:space="preserve">Stellantis e Crédit Agricole Consumer Finance annunciano oggi </w:t>
      </w:r>
      <w:r w:rsidR="00A42233">
        <w:rPr>
          <w:szCs w:val="24"/>
          <w:lang w:val="it-IT"/>
        </w:rPr>
        <w:t xml:space="preserve">la firma di </w:t>
      </w:r>
      <w:r w:rsidR="00A42233" w:rsidRPr="00A42233">
        <w:rPr>
          <w:szCs w:val="24"/>
          <w:lang w:val="it-IT"/>
        </w:rPr>
        <w:t>un accordo vincolante per l</w:t>
      </w:r>
      <w:r w:rsidR="006B35E7">
        <w:rPr>
          <w:szCs w:val="24"/>
          <w:lang w:val="it-IT"/>
        </w:rPr>
        <w:t>’</w:t>
      </w:r>
      <w:r w:rsidR="00A42233" w:rsidRPr="00A42233">
        <w:rPr>
          <w:szCs w:val="24"/>
          <w:lang w:val="it-IT"/>
        </w:rPr>
        <w:t xml:space="preserve">acquisizione delle attività di ALD e LeasePlan rispettivamente in Portogallo e in Lussemburgo, a seguito della proposta di acquisizione da parte di ALD del 100% di LeasePlan annunciata nel gennaio 2022. </w:t>
      </w:r>
      <w:r w:rsidR="00D856B7" w:rsidRPr="00C1427E">
        <w:rPr>
          <w:szCs w:val="24"/>
          <w:lang w:val="it-IT"/>
        </w:rPr>
        <w:t>L’</w:t>
      </w:r>
      <w:r w:rsidR="00A42233" w:rsidRPr="00C1427E">
        <w:rPr>
          <w:szCs w:val="24"/>
          <w:lang w:val="it-IT"/>
        </w:rPr>
        <w:t xml:space="preserve">annuncio </w:t>
      </w:r>
      <w:r w:rsidR="00A42233" w:rsidRPr="00A42233">
        <w:rPr>
          <w:szCs w:val="24"/>
          <w:lang w:val="it-IT"/>
        </w:rPr>
        <w:t>rappresenta un</w:t>
      </w:r>
      <w:r w:rsidR="006B35E7">
        <w:rPr>
          <w:szCs w:val="24"/>
          <w:lang w:val="it-IT"/>
        </w:rPr>
        <w:t>’</w:t>
      </w:r>
      <w:r w:rsidR="00A42233" w:rsidRPr="00A42233">
        <w:rPr>
          <w:szCs w:val="24"/>
          <w:lang w:val="it-IT"/>
        </w:rPr>
        <w:t>immediata accelerazione delle ambizioni delle due società nel settore della mobilità e del noleggio a lungo termine.</w:t>
      </w:r>
    </w:p>
    <w:p w14:paraId="7239ED1E" w14:textId="1722385C" w:rsidR="00337651" w:rsidRDefault="00337651" w:rsidP="00AB686D">
      <w:pPr>
        <w:rPr>
          <w:szCs w:val="24"/>
          <w:lang w:val="it-IT"/>
        </w:rPr>
      </w:pPr>
      <w:r w:rsidRPr="00337651">
        <w:rPr>
          <w:szCs w:val="24"/>
          <w:lang w:val="it-IT"/>
        </w:rPr>
        <w:t xml:space="preserve">Questo annuncio fa seguito agli accordi di partnership annunciati </w:t>
      </w:r>
      <w:r w:rsidR="005E7616">
        <w:rPr>
          <w:szCs w:val="24"/>
          <w:lang w:val="it-IT"/>
        </w:rPr>
        <w:t>a</w:t>
      </w:r>
      <w:r w:rsidR="005E7616" w:rsidRPr="00337651">
        <w:rPr>
          <w:szCs w:val="24"/>
          <w:lang w:val="it-IT"/>
        </w:rPr>
        <w:t xml:space="preserve"> </w:t>
      </w:r>
      <w:r w:rsidR="005E7616">
        <w:rPr>
          <w:szCs w:val="24"/>
          <w:lang w:val="it-IT"/>
        </w:rPr>
        <w:t xml:space="preserve">dicembre </w:t>
      </w:r>
      <w:r w:rsidRPr="00337651">
        <w:rPr>
          <w:szCs w:val="24"/>
          <w:lang w:val="it-IT"/>
        </w:rPr>
        <w:t>2021</w:t>
      </w:r>
      <w:r>
        <w:rPr>
          <w:szCs w:val="24"/>
          <w:lang w:val="it-IT"/>
        </w:rPr>
        <w:t xml:space="preserve"> </w:t>
      </w:r>
      <w:r w:rsidRPr="00337651">
        <w:rPr>
          <w:szCs w:val="24"/>
          <w:lang w:val="it-IT"/>
        </w:rPr>
        <w:t xml:space="preserve">tra Stellantis e Crédit Agricole Consumer Finance, relativi alla creazione di una NewCo congiunta, leader </w:t>
      </w:r>
      <w:r w:rsidRPr="00C1427E">
        <w:rPr>
          <w:szCs w:val="24"/>
          <w:lang w:val="it-IT"/>
        </w:rPr>
        <w:t>europe</w:t>
      </w:r>
      <w:r w:rsidR="00331103">
        <w:rPr>
          <w:szCs w:val="24"/>
          <w:lang w:val="it-IT"/>
        </w:rPr>
        <w:t>o</w:t>
      </w:r>
      <w:r w:rsidRPr="00C1427E">
        <w:rPr>
          <w:szCs w:val="24"/>
          <w:lang w:val="it-IT"/>
        </w:rPr>
        <w:t xml:space="preserve"> nel</w:t>
      </w:r>
      <w:r w:rsidR="00D856B7" w:rsidRPr="00C1427E">
        <w:rPr>
          <w:szCs w:val="24"/>
          <w:lang w:val="it-IT"/>
        </w:rPr>
        <w:t xml:space="preserve"> noleggio</w:t>
      </w:r>
      <w:r w:rsidRPr="00C1427E">
        <w:rPr>
          <w:szCs w:val="24"/>
          <w:lang w:val="it-IT"/>
        </w:rPr>
        <w:t xml:space="preserve"> </w:t>
      </w:r>
      <w:r w:rsidRPr="00337651">
        <w:rPr>
          <w:szCs w:val="24"/>
          <w:lang w:val="it-IT"/>
        </w:rPr>
        <w:t>a lungo termine di veicoli, e all</w:t>
      </w:r>
      <w:r w:rsidR="006B35E7">
        <w:rPr>
          <w:szCs w:val="24"/>
          <w:lang w:val="it-IT"/>
        </w:rPr>
        <w:t>’</w:t>
      </w:r>
      <w:r w:rsidRPr="00337651">
        <w:rPr>
          <w:szCs w:val="24"/>
          <w:lang w:val="it-IT"/>
        </w:rPr>
        <w:t>acquisizione da parte di Crédit Agricole Consumer Finance del 100% del capitale di FCA Bank.</w:t>
      </w:r>
    </w:p>
    <w:p w14:paraId="516E685C" w14:textId="6A06E319" w:rsidR="004A620B" w:rsidRDefault="006B35E7" w:rsidP="00AB686D">
      <w:pPr>
        <w:rPr>
          <w:szCs w:val="24"/>
          <w:lang w:val="it-IT"/>
        </w:rPr>
      </w:pPr>
      <w:r>
        <w:rPr>
          <w:szCs w:val="24"/>
          <w:lang w:val="it-IT"/>
        </w:rPr>
        <w:t>“</w:t>
      </w:r>
      <w:r w:rsidR="004A620B" w:rsidRPr="004A620B">
        <w:rPr>
          <w:szCs w:val="24"/>
          <w:lang w:val="it-IT"/>
        </w:rPr>
        <w:t>L</w:t>
      </w:r>
      <w:r>
        <w:rPr>
          <w:szCs w:val="24"/>
          <w:lang w:val="it-IT"/>
        </w:rPr>
        <w:t>’</w:t>
      </w:r>
      <w:r w:rsidR="004A620B" w:rsidRPr="004A620B">
        <w:rPr>
          <w:szCs w:val="24"/>
          <w:lang w:val="it-IT"/>
        </w:rPr>
        <w:t>acquisizione delle realtà in Portogallo e Lussemburgo rappresenta un</w:t>
      </w:r>
      <w:r w:rsidR="005E7616">
        <w:rPr>
          <w:szCs w:val="24"/>
          <w:lang w:val="it-IT"/>
        </w:rPr>
        <w:t>’</w:t>
      </w:r>
      <w:r w:rsidR="004A620B" w:rsidRPr="004A620B">
        <w:rPr>
          <w:szCs w:val="24"/>
          <w:lang w:val="it-IT"/>
        </w:rPr>
        <w:t>eccellente opportunità per rafforzare la NewCo fin da subito ed è una leva aggiuntiva per portare la sua flotta a un milione di veicoli entro il 2026, nell</w:t>
      </w:r>
      <w:r>
        <w:rPr>
          <w:szCs w:val="24"/>
          <w:lang w:val="it-IT"/>
        </w:rPr>
        <w:t>’</w:t>
      </w:r>
      <w:r w:rsidR="004A620B" w:rsidRPr="004A620B">
        <w:rPr>
          <w:szCs w:val="24"/>
          <w:lang w:val="it-IT"/>
        </w:rPr>
        <w:t xml:space="preserve">ambito della nostra </w:t>
      </w:r>
      <w:r w:rsidR="00331103">
        <w:rPr>
          <w:szCs w:val="24"/>
          <w:lang w:val="it-IT"/>
        </w:rPr>
        <w:t>ambiziosa</w:t>
      </w:r>
      <w:r w:rsidR="00331103" w:rsidRPr="004A620B">
        <w:rPr>
          <w:szCs w:val="24"/>
          <w:lang w:val="it-IT"/>
        </w:rPr>
        <w:t xml:space="preserve"> </w:t>
      </w:r>
      <w:r w:rsidR="004A620B" w:rsidRPr="004A620B">
        <w:rPr>
          <w:szCs w:val="24"/>
          <w:lang w:val="it-IT"/>
        </w:rPr>
        <w:t xml:space="preserve">strategia </w:t>
      </w:r>
      <w:r w:rsidR="00000000">
        <w:fldChar w:fldCharType="begin"/>
      </w:r>
      <w:r w:rsidR="00000000" w:rsidRPr="00711A56">
        <w:rPr>
          <w:lang w:val="it-IT"/>
        </w:rPr>
        <w:instrText xml:space="preserve"> HYPERLINK "https://www.stellantis.com/it/il-gruppo/dare-forward-2030" </w:instrText>
      </w:r>
      <w:r w:rsidR="00000000">
        <w:fldChar w:fldCharType="separate"/>
      </w:r>
      <w:r w:rsidR="004A620B" w:rsidRPr="00B15990">
        <w:rPr>
          <w:rStyle w:val="Hyperlink"/>
          <w:szCs w:val="24"/>
          <w:u w:val="single"/>
          <w:lang w:val="it-IT"/>
        </w:rPr>
        <w:t>Dare Forward 2030</w:t>
      </w:r>
      <w:r w:rsidR="00000000">
        <w:rPr>
          <w:rStyle w:val="Hyperlink"/>
          <w:szCs w:val="24"/>
          <w:u w:val="single"/>
          <w:lang w:val="it-IT"/>
        </w:rPr>
        <w:fldChar w:fldCharType="end"/>
      </w:r>
      <w:r>
        <w:rPr>
          <w:szCs w:val="24"/>
          <w:lang w:val="it-IT"/>
        </w:rPr>
        <w:t>”</w:t>
      </w:r>
      <w:r w:rsidR="004A620B" w:rsidRPr="004A620B">
        <w:rPr>
          <w:szCs w:val="24"/>
          <w:lang w:val="it-IT"/>
        </w:rPr>
        <w:t xml:space="preserve">, ha dichiarato Philippe de Rovira, Chief Affiliates Officer di Stellantis. </w:t>
      </w:r>
      <w:r>
        <w:rPr>
          <w:szCs w:val="24"/>
          <w:lang w:val="it-IT"/>
        </w:rPr>
        <w:lastRenderedPageBreak/>
        <w:t>“</w:t>
      </w:r>
      <w:r w:rsidR="004A620B" w:rsidRPr="004A620B">
        <w:rPr>
          <w:szCs w:val="24"/>
          <w:lang w:val="it-IT"/>
        </w:rPr>
        <w:t>Insieme, Leasys e Free2move Lease rappresentano al momento una flotta di circa 828.000 veicoli</w:t>
      </w:r>
      <w:r>
        <w:rPr>
          <w:szCs w:val="24"/>
          <w:lang w:val="it-IT"/>
        </w:rPr>
        <w:t>.”</w:t>
      </w:r>
    </w:p>
    <w:p w14:paraId="6CF5E0BD" w14:textId="435F9D4F" w:rsidR="00337651" w:rsidRDefault="00217A29" w:rsidP="00AB686D">
      <w:pPr>
        <w:rPr>
          <w:szCs w:val="24"/>
          <w:lang w:val="it-IT"/>
        </w:rPr>
      </w:pPr>
      <w:r w:rsidRPr="00217A29">
        <w:rPr>
          <w:szCs w:val="24"/>
          <w:lang w:val="it-IT"/>
        </w:rPr>
        <w:t>Stellantis e Crédit Agricole Consumer Finance annunciano inoltre la firma di un accordo relativo alla vendita delle attività di ALD in Irlanda, Norvegia e Portogallo, nonché delle attività di LeasePlan in Repubblica Ceca, Finlandia e Lussemburgo. Queste cessioni avverranno in base agli impegni assunti da ALD nei confronti della Commissione Europea in relazione alla proposta di acquisizione di LeasePlan da parte di ALD.</w:t>
      </w:r>
    </w:p>
    <w:p w14:paraId="4622C0E2" w14:textId="254338FC" w:rsidR="00217A29" w:rsidRDefault="00217A29" w:rsidP="00AB686D">
      <w:pPr>
        <w:rPr>
          <w:szCs w:val="24"/>
          <w:lang w:val="it-IT"/>
        </w:rPr>
      </w:pPr>
      <w:r w:rsidRPr="00217A29">
        <w:rPr>
          <w:szCs w:val="24"/>
          <w:lang w:val="it-IT"/>
        </w:rPr>
        <w:t>L</w:t>
      </w:r>
      <w:r w:rsidR="006B35E7">
        <w:rPr>
          <w:szCs w:val="24"/>
          <w:lang w:val="it-IT"/>
        </w:rPr>
        <w:t>’</w:t>
      </w:r>
      <w:r w:rsidRPr="00217A29">
        <w:rPr>
          <w:szCs w:val="24"/>
          <w:lang w:val="it-IT"/>
        </w:rPr>
        <w:t xml:space="preserve">acquisizione </w:t>
      </w:r>
      <w:r w:rsidR="00ED4872" w:rsidRPr="00C1427E">
        <w:rPr>
          <w:szCs w:val="24"/>
          <w:lang w:val="it-IT"/>
        </w:rPr>
        <w:t>sarà</w:t>
      </w:r>
      <w:r w:rsidRPr="00ED4872">
        <w:rPr>
          <w:color w:val="FF0000"/>
          <w:szCs w:val="24"/>
          <w:lang w:val="it-IT"/>
        </w:rPr>
        <w:t xml:space="preserve"> </w:t>
      </w:r>
      <w:r w:rsidRPr="00217A29">
        <w:rPr>
          <w:szCs w:val="24"/>
          <w:lang w:val="it-IT"/>
        </w:rPr>
        <w:t xml:space="preserve">effettuata da FCA Bank, e successivamente il perimetro acquisito </w:t>
      </w:r>
      <w:r w:rsidR="00ED4872">
        <w:rPr>
          <w:szCs w:val="24"/>
          <w:lang w:val="it-IT"/>
        </w:rPr>
        <w:t>sarà</w:t>
      </w:r>
      <w:r w:rsidRPr="00217A29">
        <w:rPr>
          <w:szCs w:val="24"/>
          <w:lang w:val="it-IT"/>
        </w:rPr>
        <w:t xml:space="preserve"> suddiviso tra:</w:t>
      </w:r>
    </w:p>
    <w:p w14:paraId="70CFB678" w14:textId="1EEDDB8A" w:rsidR="00217A29" w:rsidRDefault="00217A29" w:rsidP="00DC79BD">
      <w:pPr>
        <w:pStyle w:val="ListParagraph"/>
        <w:numPr>
          <w:ilvl w:val="0"/>
          <w:numId w:val="18"/>
        </w:numPr>
        <w:rPr>
          <w:szCs w:val="24"/>
          <w:lang w:val="it-IT"/>
        </w:rPr>
      </w:pPr>
      <w:r w:rsidRPr="00217A29">
        <w:rPr>
          <w:szCs w:val="24"/>
          <w:lang w:val="it-IT"/>
        </w:rPr>
        <w:t>la NewCo risultante dal consolidamento di Leasys e Free2</w:t>
      </w:r>
      <w:r w:rsidR="006B35E7">
        <w:rPr>
          <w:szCs w:val="24"/>
          <w:lang w:val="it-IT"/>
        </w:rPr>
        <w:t>m</w:t>
      </w:r>
      <w:r w:rsidRPr="00217A29">
        <w:rPr>
          <w:szCs w:val="24"/>
          <w:lang w:val="it-IT"/>
        </w:rPr>
        <w:t>ove Lease e controllata in parti uguali da C</w:t>
      </w:r>
      <w:r w:rsidR="006B35E7">
        <w:rPr>
          <w:szCs w:val="24"/>
          <w:lang w:val="it-IT"/>
        </w:rPr>
        <w:t xml:space="preserve">rédit </w:t>
      </w:r>
      <w:r w:rsidRPr="00217A29">
        <w:rPr>
          <w:szCs w:val="24"/>
          <w:lang w:val="it-IT"/>
        </w:rPr>
        <w:t>A</w:t>
      </w:r>
      <w:r w:rsidR="006B35E7">
        <w:rPr>
          <w:szCs w:val="24"/>
          <w:lang w:val="it-IT"/>
        </w:rPr>
        <w:t>gricole</w:t>
      </w:r>
      <w:r w:rsidRPr="00217A29">
        <w:rPr>
          <w:szCs w:val="24"/>
          <w:lang w:val="it-IT"/>
        </w:rPr>
        <w:t xml:space="preserve"> Consumer Finance e Stellantis, </w:t>
      </w:r>
      <w:r w:rsidR="00ED4872">
        <w:rPr>
          <w:szCs w:val="24"/>
          <w:lang w:val="it-IT"/>
        </w:rPr>
        <w:t xml:space="preserve">che </w:t>
      </w:r>
      <w:r w:rsidR="00ED4872" w:rsidRPr="00C1427E">
        <w:rPr>
          <w:szCs w:val="24"/>
          <w:lang w:val="it-IT"/>
        </w:rPr>
        <w:t>ospiterà</w:t>
      </w:r>
      <w:r w:rsidRPr="00217A29">
        <w:rPr>
          <w:szCs w:val="24"/>
          <w:lang w:val="it-IT"/>
        </w:rPr>
        <w:t xml:space="preserve"> le attività di ALD in Portogallo e LeasePlan in Lussemburgo per un totale di circa 30.000 veicoli; e,</w:t>
      </w:r>
      <w:r>
        <w:rPr>
          <w:szCs w:val="24"/>
          <w:lang w:val="it-IT"/>
        </w:rPr>
        <w:br/>
      </w:r>
    </w:p>
    <w:p w14:paraId="266FFB05" w14:textId="260BF542" w:rsidR="00217A29" w:rsidRDefault="00217A29" w:rsidP="00DC79BD">
      <w:pPr>
        <w:pStyle w:val="ListParagraph"/>
        <w:numPr>
          <w:ilvl w:val="0"/>
          <w:numId w:val="18"/>
        </w:numPr>
        <w:rPr>
          <w:szCs w:val="24"/>
          <w:lang w:val="it-IT"/>
        </w:rPr>
      </w:pPr>
      <w:r w:rsidRPr="00217A29">
        <w:rPr>
          <w:szCs w:val="24"/>
          <w:lang w:val="it-IT"/>
        </w:rPr>
        <w:t>la società costituita dall</w:t>
      </w:r>
      <w:r w:rsidR="006B35E7">
        <w:rPr>
          <w:szCs w:val="24"/>
          <w:lang w:val="it-IT"/>
        </w:rPr>
        <w:t>’</w:t>
      </w:r>
      <w:r w:rsidRPr="00217A29">
        <w:rPr>
          <w:szCs w:val="24"/>
          <w:lang w:val="it-IT"/>
        </w:rPr>
        <w:t>acquisizione da parte di Crédit Agricole Consumer Finance del 100% del capitale di FCA Bank e Drivalia, che</w:t>
      </w:r>
      <w:r w:rsidR="00ED4872">
        <w:rPr>
          <w:szCs w:val="24"/>
          <w:lang w:val="it-IT"/>
        </w:rPr>
        <w:t xml:space="preserve"> </w:t>
      </w:r>
      <w:r w:rsidR="00ED4872" w:rsidRPr="00C1427E">
        <w:rPr>
          <w:szCs w:val="24"/>
          <w:lang w:val="it-IT"/>
        </w:rPr>
        <w:t>ospiterà</w:t>
      </w:r>
      <w:r w:rsidRPr="00217A29">
        <w:rPr>
          <w:szCs w:val="24"/>
          <w:lang w:val="it-IT"/>
        </w:rPr>
        <w:t xml:space="preserve"> le attività di ALD in Irlanda e Norvegia e di LeasePlan nella Repubblica Ceca e in Finlandia.</w:t>
      </w:r>
    </w:p>
    <w:p w14:paraId="792FB921" w14:textId="05BB09A8" w:rsidR="007B4897" w:rsidRDefault="007B4897" w:rsidP="007B4897">
      <w:pPr>
        <w:rPr>
          <w:szCs w:val="24"/>
          <w:lang w:val="it-IT"/>
        </w:rPr>
      </w:pPr>
      <w:r w:rsidRPr="007B4897">
        <w:rPr>
          <w:szCs w:val="24"/>
          <w:lang w:val="it-IT"/>
        </w:rPr>
        <w:t>Per quanto riguarda la divisione del perimetro acquisito, le due realtà agiranno effettivamente con un approccio coerente e integrato, soprattutto per quanto riguarda i clienti internazionali, per i quali è prevista una cooperazione rafforzata tra le due entità.</w:t>
      </w:r>
    </w:p>
    <w:p w14:paraId="736E1612" w14:textId="610BD82C" w:rsidR="007B4897" w:rsidRDefault="00DE7F58" w:rsidP="007B4897">
      <w:pPr>
        <w:rPr>
          <w:szCs w:val="24"/>
          <w:lang w:val="it-IT"/>
        </w:rPr>
      </w:pPr>
      <w:r w:rsidRPr="00DE7F58">
        <w:rPr>
          <w:szCs w:val="24"/>
          <w:lang w:val="it-IT"/>
        </w:rPr>
        <w:t>Questa operazione consolida la partnership tra Stellantis e Crédit Agricole Consumer Finance e accelera lo sviluppo delle due società in paesi europei strategici, in linea con le ambizioni delle due società di posizionarsi tra i leader europei nel settore del finanziamento automobilistico.</w:t>
      </w:r>
    </w:p>
    <w:p w14:paraId="1E710B18" w14:textId="4B494894" w:rsidR="00DE7F58" w:rsidRPr="007B4897" w:rsidRDefault="00DE7F58" w:rsidP="007B4897">
      <w:pPr>
        <w:rPr>
          <w:szCs w:val="24"/>
          <w:lang w:val="it-IT"/>
        </w:rPr>
      </w:pPr>
      <w:r w:rsidRPr="00DE7F58">
        <w:rPr>
          <w:szCs w:val="24"/>
          <w:lang w:val="it-IT"/>
        </w:rPr>
        <w:t>Il completamento della transazione, previsto nel corso del 2023, dopo la chiusura della creazione della NewCo, è soggetto alle consuete condizioni sospensive in questo settore, ovvero il completamento dell</w:t>
      </w:r>
      <w:r w:rsidR="005E7616">
        <w:rPr>
          <w:szCs w:val="24"/>
          <w:lang w:val="it-IT"/>
        </w:rPr>
        <w:t>’</w:t>
      </w:r>
      <w:r w:rsidRPr="00DE7F58">
        <w:rPr>
          <w:szCs w:val="24"/>
          <w:lang w:val="it-IT"/>
        </w:rPr>
        <w:t>acquisizione di LeasePlan da parte di ALD e l</w:t>
      </w:r>
      <w:r w:rsidR="006B35E7">
        <w:rPr>
          <w:szCs w:val="24"/>
          <w:lang w:val="it-IT"/>
        </w:rPr>
        <w:t>’</w:t>
      </w:r>
      <w:r w:rsidRPr="00DE7F58">
        <w:rPr>
          <w:szCs w:val="24"/>
          <w:lang w:val="it-IT"/>
        </w:rPr>
        <w:t>approvazione delle autorità competenti.</w:t>
      </w:r>
    </w:p>
    <w:p w14:paraId="4D1D4D60" w14:textId="77777777" w:rsidR="00337651" w:rsidRDefault="00337651" w:rsidP="00AB686D">
      <w:pPr>
        <w:rPr>
          <w:szCs w:val="24"/>
          <w:lang w:val="it-IT"/>
        </w:rPr>
      </w:pPr>
    </w:p>
    <w:p w14:paraId="71338CF7" w14:textId="5A135EA2" w:rsidR="000C24E1" w:rsidRPr="00B15990" w:rsidRDefault="007E72E8" w:rsidP="0026471E">
      <w:pPr>
        <w:jc w:val="center"/>
        <w:rPr>
          <w:lang w:val="it-IT"/>
        </w:rPr>
      </w:pPr>
      <w:r w:rsidRPr="00B15990">
        <w:rPr>
          <w:lang w:val="it-IT"/>
        </w:rPr>
        <w:t>###</w:t>
      </w:r>
    </w:p>
    <w:p w14:paraId="6B072C64" w14:textId="77777777" w:rsidR="00DE7F58" w:rsidRPr="00B15990" w:rsidRDefault="00DE7F58" w:rsidP="000F2FE8">
      <w:pPr>
        <w:pStyle w:val="SDatePlace"/>
        <w:rPr>
          <w:b/>
          <w:color w:val="243782" w:themeColor="accent1"/>
          <w:sz w:val="22"/>
          <w:lang w:val="it-IT"/>
        </w:rPr>
      </w:pPr>
    </w:p>
    <w:p w14:paraId="4B74147A" w14:textId="77AAB5A3" w:rsidR="00B96799" w:rsidRPr="00B15990" w:rsidRDefault="00B96799" w:rsidP="000F2FE8">
      <w:pPr>
        <w:pStyle w:val="SDatePlace"/>
        <w:rPr>
          <w:b/>
          <w:color w:val="243782" w:themeColor="accent1"/>
          <w:sz w:val="22"/>
          <w:lang w:val="it-IT"/>
        </w:rPr>
      </w:pPr>
      <w:r w:rsidRPr="00B15990">
        <w:rPr>
          <w:b/>
          <w:color w:val="243782" w:themeColor="accent1"/>
          <w:sz w:val="22"/>
          <w:lang w:val="it-IT"/>
        </w:rPr>
        <w:lastRenderedPageBreak/>
        <w:t>Stellantis</w:t>
      </w:r>
    </w:p>
    <w:p w14:paraId="7D22B850" w14:textId="77777777" w:rsidR="00784C01" w:rsidRPr="007819D6" w:rsidRDefault="00784C01" w:rsidP="00784C01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84C01">
        <w:rPr>
          <w:i/>
          <w:color w:val="222222"/>
          <w:sz w:val="22"/>
          <w:szCs w:val="24"/>
          <w:lang w:val="it-IT"/>
        </w:rPr>
        <w:t xml:space="preserve">Stellantis N.V. (NYSE: STLA / Euronext Milan: STLAM / Euronext Paris: STLAP) </w:t>
      </w:r>
      <w:r w:rsidRPr="00784C01">
        <w:rPr>
          <w:i/>
          <w:color w:val="222222"/>
          <w:sz w:val="22"/>
          <w:szCs w:val="24"/>
          <w:highlight w:val="white"/>
          <w:lang w:val="it-IT"/>
        </w:rPr>
        <w:t>è leader a livello mondiale nella produzione di veicoli e fornitore di mobilità</w:t>
      </w:r>
      <w:r w:rsidRPr="00784C01">
        <w:rPr>
          <w:i/>
          <w:color w:val="222222"/>
          <w:sz w:val="22"/>
          <w:szCs w:val="24"/>
          <w:lang w:val="it-IT"/>
        </w:rPr>
        <w:t xml:space="preserve">. I suoi </w:t>
      </w:r>
      <w:r w:rsidRPr="00784C01">
        <w:rPr>
          <w:i/>
          <w:color w:val="222222"/>
          <w:sz w:val="22"/>
          <w:szCs w:val="24"/>
          <w:highlight w:val="white"/>
          <w:lang w:val="it-IT"/>
        </w:rPr>
        <w:t>brand iconici e storici incarnano la passione dei fondatori visionari e dei clienti di oggi nei loro prodotti e servizi innovativi, tra cui Abarth, Alfa Romeo, Chrysler, Citroën, Dodge, DS Automobiles, Fiat, Jeep</w:t>
      </w:r>
      <w:r w:rsidRPr="00784C01">
        <w:rPr>
          <w:i/>
          <w:color w:val="222222"/>
          <w:sz w:val="22"/>
          <w:szCs w:val="24"/>
          <w:highlight w:val="white"/>
          <w:vertAlign w:val="subscript"/>
          <w:lang w:val="it-IT"/>
        </w:rPr>
        <w:t>®</w:t>
      </w:r>
      <w:r w:rsidRPr="00784C01">
        <w:rPr>
          <w:i/>
          <w:color w:val="222222"/>
          <w:sz w:val="22"/>
          <w:szCs w:val="24"/>
          <w:highlight w:val="white"/>
          <w:lang w:val="it-IT"/>
        </w:rPr>
        <w:t xml:space="preserve">, Lancia, Maserati, Opel, Peugeot, Ram, Vauxhall, Free2move e Leasys. Grazie alla diversità che ci alimenta, guidiamo il modo in cui il mondo si muove, aspirando a diventare la migliore azienda tecnologica di mobilità sostenibile, non la più grande, creando al contempo valore aggiunto per tutti gli stakeholder nonché per le community in cui opera. </w:t>
      </w:r>
      <w:r>
        <w:rPr>
          <w:i/>
          <w:color w:val="222222"/>
          <w:sz w:val="22"/>
          <w:szCs w:val="24"/>
          <w:highlight w:val="white"/>
        </w:rPr>
        <w:t xml:space="preserve">Per </w:t>
      </w:r>
      <w:proofErr w:type="spellStart"/>
      <w:r>
        <w:rPr>
          <w:i/>
          <w:color w:val="222222"/>
          <w:sz w:val="22"/>
          <w:szCs w:val="24"/>
          <w:highlight w:val="white"/>
        </w:rPr>
        <w:t>maggiori</w:t>
      </w:r>
      <w:proofErr w:type="spellEnd"/>
      <w:r>
        <w:rPr>
          <w:i/>
          <w:color w:val="222222"/>
          <w:sz w:val="22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2"/>
          <w:szCs w:val="24"/>
          <w:highlight w:val="white"/>
        </w:rPr>
        <w:t>informazioni</w:t>
      </w:r>
      <w:proofErr w:type="spellEnd"/>
      <w:r>
        <w:rPr>
          <w:i/>
          <w:color w:val="222222"/>
          <w:sz w:val="22"/>
          <w:szCs w:val="24"/>
          <w:highlight w:val="white"/>
        </w:rPr>
        <w:t xml:space="preserve">, </w:t>
      </w:r>
      <w:proofErr w:type="spellStart"/>
      <w:r>
        <w:rPr>
          <w:i/>
          <w:color w:val="222222"/>
          <w:sz w:val="22"/>
          <w:szCs w:val="24"/>
          <w:highlight w:val="white"/>
        </w:rPr>
        <w:t>visitare</w:t>
      </w:r>
      <w:proofErr w:type="spellEnd"/>
      <w:r>
        <w:rPr>
          <w:i/>
          <w:color w:val="222222"/>
          <w:sz w:val="22"/>
          <w:szCs w:val="24"/>
          <w:highlight w:val="white"/>
        </w:rPr>
        <w:t xml:space="preserve"> </w:t>
      </w:r>
      <w:r>
        <w:rPr>
          <w:i/>
          <w:color w:val="243782" w:themeColor="accent1"/>
          <w:sz w:val="22"/>
          <w:szCs w:val="24"/>
          <w:highlight w:val="white"/>
        </w:rPr>
        <w:t>www.stellantis.com.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346587CB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73588D6A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bookmarkStart w:id="1" w:name="_Hlk127889686"/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42E1DF2" wp14:editId="783F7765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2736127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607056B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5D45D85" wp14:editId="2F148CA9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50BACC38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29396D3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26504F6" wp14:editId="387C3BD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B1FADE6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295F1F0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1108538" wp14:editId="41D36E3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1354A0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711A56" w14:paraId="3F9E34AD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361758C1" w14:textId="77777777" w:rsidR="001E6C1E" w:rsidRDefault="001E6C1E" w:rsidP="00F903F7">
            <w:r w:rsidRPr="0086416D">
              <w:rPr>
                <w:noProof/>
              </w:rPr>
              <mc:AlternateContent>
                <mc:Choice Requires="wps">
                  <w:drawing>
                    <wp:inline distT="0" distB="0" distL="0" distR="0" wp14:anchorId="673808A6" wp14:editId="6BB0ABE2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shape w14:anchorId="263D1F81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0533982E" w14:textId="77777777" w:rsidR="00C13F63" w:rsidRPr="00784C01" w:rsidRDefault="00C13F63" w:rsidP="00C13F63">
            <w:pPr>
              <w:pStyle w:val="SContact-Title"/>
              <w:rPr>
                <w:lang w:val="it-IT"/>
              </w:rPr>
            </w:pPr>
            <w:bookmarkStart w:id="2" w:name="_Hlk61784883"/>
            <w:r w:rsidRPr="00784C01">
              <w:rPr>
                <w:lang w:val="it-IT"/>
              </w:rPr>
              <w:t>Per maggiori informazioni, contattare:</w:t>
            </w:r>
          </w:p>
          <w:bookmarkStart w:id="3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E13664CCD2AD4979B4C83BA5335883C9"/>
              </w:placeholder>
            </w:sdtPr>
            <w:sdtContent>
              <w:p w14:paraId="0A2AC9C4" w14:textId="77777777" w:rsidR="00FE7FA9" w:rsidRPr="00784C01" w:rsidRDefault="00000000" w:rsidP="00FE7FA9">
                <w:pPr>
                  <w:pStyle w:val="SContact-Sendersinfo"/>
                  <w:rPr>
                    <w:lang w:val="it-IT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B9277BC0B15E4B79AE7945F7C624CE25"/>
                    </w:placeholder>
                  </w:sdtPr>
                  <w:sdtContent>
                    <w:r w:rsidR="00FE7FA9" w:rsidRPr="00784C01">
                      <w:rPr>
                        <w:sz w:val="20"/>
                        <w:szCs w:val="20"/>
                        <w:lang w:val="it-IT"/>
                      </w:rPr>
                      <w:t xml:space="preserve">Fernão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1DCAEABB28964B54A3E1E1C601EAF8CA"/>
                        </w:placeholder>
                      </w:sdtPr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BFCEA3D012E8484C910784CA596FFF9D"/>
                            </w:placeholder>
                          </w:sdtPr>
                          <w:sdtContent>
                            <w:r w:rsidR="00FE7FA9" w:rsidRPr="00784C01">
                              <w:rPr>
                                <w:sz w:val="20"/>
                                <w:szCs w:val="20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FE7FA9" w:rsidRPr="00784C01">
                      <w:rPr>
                        <w:sz w:val="20"/>
                        <w:szCs w:val="20"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9A5E45F05C364957A6B992BFAC604BCA"/>
                        </w:placeholder>
                      </w:sdtPr>
                      <w:sdtContent>
                        <w:r w:rsidR="00FE7FA9" w:rsidRPr="00784C01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p>
            </w:sdtContent>
          </w:sdt>
          <w:bookmarkEnd w:id="3"/>
          <w:p w14:paraId="6B052661" w14:textId="6BDBFD44" w:rsidR="001E6C1E" w:rsidRPr="00240CD5" w:rsidRDefault="00B862DF" w:rsidP="000F2FE8">
            <w:pPr>
              <w:pStyle w:val="SFooter-Emailwebsite"/>
              <w:rPr>
                <w:lang w:val="it-IT"/>
              </w:rPr>
            </w:pPr>
            <w:r>
              <w:fldChar w:fldCharType="begin"/>
            </w:r>
            <w:r w:rsidRPr="00240CD5">
              <w:rPr>
                <w:lang w:val="it-IT"/>
              </w:rPr>
              <w:instrText xml:space="preserve"> HYPERLINK "mailto:communications@stellantis.com" </w:instrText>
            </w:r>
            <w:r>
              <w:fldChar w:fldCharType="separate"/>
            </w:r>
            <w:r w:rsidR="00FB502F" w:rsidRPr="00240CD5">
              <w:rPr>
                <w:rStyle w:val="Hyperlink"/>
                <w:lang w:val="it-IT"/>
              </w:rPr>
              <w:t>communications@stellantis.com</w:t>
            </w:r>
            <w:r>
              <w:rPr>
                <w:rStyle w:val="Hyperlink"/>
                <w:lang w:val="it-IT"/>
              </w:rPr>
              <w:fldChar w:fldCharType="end"/>
            </w:r>
            <w:r w:rsidR="001E6C1E" w:rsidRPr="00240CD5">
              <w:rPr>
                <w:lang w:val="it-IT"/>
              </w:rPr>
              <w:br/>
              <w:t>www.stellantis.com</w:t>
            </w:r>
            <w:bookmarkEnd w:id="2"/>
          </w:p>
        </w:tc>
      </w:tr>
      <w:bookmarkEnd w:id="1"/>
    </w:tbl>
    <w:p w14:paraId="335797CE" w14:textId="65A26DF4" w:rsidR="00830EC0" w:rsidRPr="00240CD5" w:rsidRDefault="00830EC0" w:rsidP="0026471E">
      <w:pPr>
        <w:tabs>
          <w:tab w:val="left" w:pos="8280"/>
        </w:tabs>
        <w:spacing w:after="0"/>
        <w:jc w:val="left"/>
        <w:rPr>
          <w:lang w:val="it-IT"/>
        </w:rPr>
      </w:pPr>
    </w:p>
    <w:p w14:paraId="2361111E" w14:textId="77777777" w:rsidR="00830EC0" w:rsidRPr="00240CD5" w:rsidRDefault="00830EC0">
      <w:pPr>
        <w:spacing w:after="0"/>
        <w:jc w:val="left"/>
        <w:rPr>
          <w:lang w:val="it-IT"/>
        </w:rPr>
      </w:pPr>
      <w:r w:rsidRPr="00240CD5">
        <w:rPr>
          <w:lang w:val="it-IT"/>
        </w:rPr>
        <w:br w:type="page"/>
      </w:r>
    </w:p>
    <w:p w14:paraId="00EE5F92" w14:textId="77777777" w:rsidR="00B15990" w:rsidRDefault="00B15990" w:rsidP="00B15990">
      <w:pPr>
        <w:pStyle w:val="STITLE"/>
      </w:pPr>
      <w:r>
        <w:lastRenderedPageBreak/>
        <w:t>DICHIARAZIONI PREVISIONALI</w:t>
      </w:r>
    </w:p>
    <w:p w14:paraId="53D52633" w14:textId="77777777" w:rsidR="00B15990" w:rsidRPr="00B15990" w:rsidRDefault="00B15990" w:rsidP="00B15990">
      <w:pPr>
        <w:spacing w:before="240"/>
        <w:rPr>
          <w:rFonts w:eastAsia="Encode Sans"/>
          <w:i/>
          <w:sz w:val="18"/>
          <w:szCs w:val="18"/>
          <w:lang w:val="es-ES"/>
        </w:rPr>
      </w:pPr>
      <w:r w:rsidRPr="00B15990">
        <w:rPr>
          <w:i/>
          <w:sz w:val="18"/>
          <w:szCs w:val="18"/>
          <w:lang w:val="es-ES"/>
        </w:rPr>
        <w:t xml:space="preserve">La presente </w:t>
      </w:r>
      <w:proofErr w:type="spellStart"/>
      <w:r w:rsidRPr="00B15990">
        <w:rPr>
          <w:i/>
          <w:sz w:val="18"/>
          <w:szCs w:val="18"/>
          <w:lang w:val="es-ES"/>
        </w:rPr>
        <w:t>comunicazione</w:t>
      </w:r>
      <w:proofErr w:type="spellEnd"/>
      <w:r w:rsidRPr="00B15990">
        <w:rPr>
          <w:i/>
          <w:sz w:val="18"/>
          <w:szCs w:val="18"/>
          <w:lang w:val="es-ES"/>
        </w:rPr>
        <w:t xml:space="preserve"> contiene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previsionali</w:t>
      </w:r>
      <w:proofErr w:type="spellEnd"/>
      <w:r w:rsidRPr="00B15990">
        <w:rPr>
          <w:i/>
          <w:sz w:val="18"/>
          <w:szCs w:val="18"/>
          <w:lang w:val="es-ES"/>
        </w:rPr>
        <w:t xml:space="preserve">. In </w:t>
      </w:r>
      <w:proofErr w:type="spellStart"/>
      <w:r w:rsidRPr="00B15990">
        <w:rPr>
          <w:i/>
          <w:sz w:val="18"/>
          <w:szCs w:val="18"/>
          <w:lang w:val="es-ES"/>
        </w:rPr>
        <w:t>particolare</w:t>
      </w:r>
      <w:proofErr w:type="spellEnd"/>
      <w:r w:rsidRPr="00B15990">
        <w:rPr>
          <w:i/>
          <w:sz w:val="18"/>
          <w:szCs w:val="18"/>
          <w:lang w:val="es-ES"/>
        </w:rPr>
        <w:t xml:space="preserve">, le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riguardanti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eventi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futuri</w:t>
      </w:r>
      <w:proofErr w:type="spellEnd"/>
      <w:r w:rsidRPr="00B15990">
        <w:rPr>
          <w:i/>
          <w:sz w:val="18"/>
          <w:szCs w:val="18"/>
          <w:lang w:val="es-ES"/>
        </w:rPr>
        <w:t xml:space="preserve"> e i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operazioni</w:t>
      </w:r>
      <w:proofErr w:type="spellEnd"/>
      <w:r w:rsidRPr="00B15990">
        <w:rPr>
          <w:i/>
          <w:sz w:val="18"/>
          <w:szCs w:val="18"/>
          <w:lang w:val="es-ES"/>
        </w:rPr>
        <w:t xml:space="preserve">, le </w:t>
      </w:r>
      <w:proofErr w:type="spellStart"/>
      <w:r w:rsidRPr="00B15990">
        <w:rPr>
          <w:i/>
          <w:sz w:val="18"/>
          <w:szCs w:val="18"/>
          <w:lang w:val="es-ES"/>
        </w:rPr>
        <w:t>strategie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aziendali</w:t>
      </w:r>
      <w:proofErr w:type="spellEnd"/>
      <w:r w:rsidRPr="00B15990">
        <w:rPr>
          <w:i/>
          <w:sz w:val="18"/>
          <w:szCs w:val="18"/>
          <w:lang w:val="es-ES"/>
        </w:rPr>
        <w:t xml:space="preserve">, la </w:t>
      </w:r>
      <w:proofErr w:type="spellStart"/>
      <w:r w:rsidRPr="00B15990">
        <w:rPr>
          <w:i/>
          <w:sz w:val="18"/>
          <w:szCs w:val="18"/>
          <w:lang w:val="es-ES"/>
        </w:rPr>
        <w:t>previsione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benefici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ottenuti</w:t>
      </w:r>
      <w:proofErr w:type="spellEnd"/>
      <w:r w:rsidRPr="00B15990">
        <w:rPr>
          <w:i/>
          <w:sz w:val="18"/>
          <w:szCs w:val="18"/>
          <w:lang w:val="es-ES"/>
        </w:rPr>
        <w:t xml:space="preserve"> dalla </w:t>
      </w:r>
      <w:proofErr w:type="spellStart"/>
      <w:r w:rsidRPr="00B15990">
        <w:rPr>
          <w:i/>
          <w:sz w:val="18"/>
          <w:szCs w:val="18"/>
          <w:lang w:val="es-ES"/>
        </w:rPr>
        <w:t>transazione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proposta</w:t>
      </w:r>
      <w:proofErr w:type="spellEnd"/>
      <w:r w:rsidRPr="00B15990">
        <w:rPr>
          <w:i/>
          <w:sz w:val="18"/>
          <w:szCs w:val="18"/>
          <w:lang w:val="es-ES"/>
        </w:rPr>
        <w:t xml:space="preserve">, i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finanziari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operativi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futuri</w:t>
      </w:r>
      <w:proofErr w:type="spellEnd"/>
      <w:r w:rsidRPr="00B15990">
        <w:rPr>
          <w:i/>
          <w:sz w:val="18"/>
          <w:szCs w:val="18"/>
          <w:lang w:val="es-ES"/>
        </w:rPr>
        <w:t xml:space="preserve">, la data di </w:t>
      </w:r>
      <w:proofErr w:type="spellStart"/>
      <w:r w:rsidRPr="00B15990">
        <w:rPr>
          <w:i/>
          <w:sz w:val="18"/>
          <w:szCs w:val="18"/>
          <w:lang w:val="es-ES"/>
        </w:rPr>
        <w:t>chiusura</w:t>
      </w:r>
      <w:proofErr w:type="spellEnd"/>
      <w:r w:rsidRPr="00B15990">
        <w:rPr>
          <w:i/>
          <w:sz w:val="18"/>
          <w:szCs w:val="18"/>
          <w:lang w:val="es-ES"/>
        </w:rPr>
        <w:t xml:space="preserve"> prevista per la </w:t>
      </w:r>
      <w:proofErr w:type="spellStart"/>
      <w:r w:rsidRPr="00B15990">
        <w:rPr>
          <w:i/>
          <w:sz w:val="18"/>
          <w:szCs w:val="18"/>
          <w:lang w:val="es-ES"/>
        </w:rPr>
        <w:t>transazione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proposta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gli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aspetti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previsti</w:t>
      </w:r>
      <w:proofErr w:type="spellEnd"/>
      <w:r w:rsidRPr="00B15990">
        <w:rPr>
          <w:i/>
          <w:sz w:val="18"/>
          <w:szCs w:val="18"/>
          <w:lang w:val="es-ES"/>
        </w:rPr>
        <w:t xml:space="preserve"> relativamente </w:t>
      </w:r>
      <w:proofErr w:type="spellStart"/>
      <w:r w:rsidRPr="00B15990">
        <w:rPr>
          <w:i/>
          <w:sz w:val="18"/>
          <w:szCs w:val="18"/>
          <w:lang w:val="es-ES"/>
        </w:rPr>
        <w:t>alle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nostre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operazioni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ai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nostri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operativi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sono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previsionali</w:t>
      </w:r>
      <w:proofErr w:type="spellEnd"/>
      <w:r w:rsidRPr="00B15990">
        <w:rPr>
          <w:i/>
          <w:sz w:val="18"/>
          <w:szCs w:val="18"/>
          <w:lang w:val="es-ES"/>
        </w:rPr>
        <w:t xml:space="preserve">. </w:t>
      </w:r>
      <w:proofErr w:type="spellStart"/>
      <w:r w:rsidRPr="00B15990">
        <w:rPr>
          <w:i/>
          <w:sz w:val="18"/>
          <w:szCs w:val="18"/>
          <w:lang w:val="es-ES"/>
        </w:rPr>
        <w:t>Tali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possono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includere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termini</w:t>
      </w:r>
      <w:proofErr w:type="spellEnd"/>
      <w:r w:rsidRPr="00B15990">
        <w:rPr>
          <w:i/>
          <w:sz w:val="18"/>
          <w:szCs w:val="18"/>
          <w:lang w:val="es-ES"/>
        </w:rPr>
        <w:t xml:space="preserve"> come “</w:t>
      </w:r>
      <w:proofErr w:type="spellStart"/>
      <w:r w:rsidRPr="00B15990">
        <w:rPr>
          <w:i/>
          <w:sz w:val="18"/>
          <w:szCs w:val="18"/>
          <w:lang w:val="es-ES"/>
        </w:rPr>
        <w:t>possono</w:t>
      </w:r>
      <w:proofErr w:type="spellEnd"/>
      <w:r w:rsidRPr="00B15990">
        <w:rPr>
          <w:i/>
          <w:sz w:val="18"/>
          <w:szCs w:val="18"/>
          <w:lang w:val="es-ES"/>
        </w:rPr>
        <w:t>”, “</w:t>
      </w:r>
      <w:proofErr w:type="spellStart"/>
      <w:r w:rsidRPr="00B15990">
        <w:rPr>
          <w:i/>
          <w:sz w:val="18"/>
          <w:szCs w:val="18"/>
          <w:lang w:val="es-ES"/>
        </w:rPr>
        <w:t>saranno</w:t>
      </w:r>
      <w:proofErr w:type="spellEnd"/>
      <w:r w:rsidRPr="00B15990">
        <w:rPr>
          <w:i/>
          <w:sz w:val="18"/>
          <w:szCs w:val="18"/>
          <w:lang w:val="es-ES"/>
        </w:rPr>
        <w:t>”, "</w:t>
      </w:r>
      <w:proofErr w:type="spellStart"/>
      <w:r w:rsidRPr="00B15990">
        <w:rPr>
          <w:i/>
          <w:sz w:val="18"/>
          <w:szCs w:val="18"/>
          <w:lang w:val="es-ES"/>
        </w:rPr>
        <w:t>prevedono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potrebbero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dovrebbero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intendono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stimano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anticipano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credono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rimangono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sulla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buona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strada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progettano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obiettivo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previsione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proiezione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prospettiva</w:t>
      </w:r>
      <w:proofErr w:type="spellEnd"/>
      <w:r w:rsidRPr="00B15990">
        <w:rPr>
          <w:i/>
          <w:sz w:val="18"/>
          <w:szCs w:val="18"/>
          <w:lang w:val="es-ES"/>
        </w:rPr>
        <w:t>", "</w:t>
      </w:r>
      <w:proofErr w:type="spellStart"/>
      <w:r w:rsidRPr="00B15990">
        <w:rPr>
          <w:i/>
          <w:sz w:val="18"/>
          <w:szCs w:val="18"/>
          <w:lang w:val="es-ES"/>
        </w:rPr>
        <w:t>prospettive</w:t>
      </w:r>
      <w:proofErr w:type="spellEnd"/>
      <w:r w:rsidRPr="00B15990">
        <w:rPr>
          <w:i/>
          <w:sz w:val="18"/>
          <w:szCs w:val="18"/>
          <w:lang w:val="es-ES"/>
        </w:rPr>
        <w:t xml:space="preserve">", "piano" o </w:t>
      </w:r>
      <w:proofErr w:type="spellStart"/>
      <w:r w:rsidRPr="00B15990">
        <w:rPr>
          <w:i/>
          <w:sz w:val="18"/>
          <w:szCs w:val="18"/>
          <w:lang w:val="es-ES"/>
        </w:rPr>
        <w:t>termini</w:t>
      </w:r>
      <w:proofErr w:type="spellEnd"/>
      <w:r w:rsidRPr="00B15990">
        <w:rPr>
          <w:i/>
          <w:sz w:val="18"/>
          <w:szCs w:val="18"/>
          <w:lang w:val="es-ES"/>
        </w:rPr>
        <w:t xml:space="preserve"> simili. Le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previsionali</w:t>
      </w:r>
      <w:proofErr w:type="spellEnd"/>
      <w:r w:rsidRPr="00B15990">
        <w:rPr>
          <w:i/>
          <w:sz w:val="18"/>
          <w:szCs w:val="18"/>
          <w:lang w:val="es-ES"/>
        </w:rPr>
        <w:t xml:space="preserve"> non </w:t>
      </w:r>
      <w:proofErr w:type="spellStart"/>
      <w:r w:rsidRPr="00B15990">
        <w:rPr>
          <w:i/>
          <w:sz w:val="18"/>
          <w:szCs w:val="18"/>
          <w:lang w:val="es-ES"/>
        </w:rPr>
        <w:t>sono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garanzie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prestazioni</w:t>
      </w:r>
      <w:proofErr w:type="spellEnd"/>
      <w:r w:rsidRPr="00B15990">
        <w:rPr>
          <w:i/>
          <w:sz w:val="18"/>
          <w:szCs w:val="18"/>
          <w:lang w:val="es-ES"/>
        </w:rPr>
        <w:t xml:space="preserve"> future. </w:t>
      </w:r>
      <w:proofErr w:type="spellStart"/>
      <w:r w:rsidRPr="00B15990">
        <w:rPr>
          <w:i/>
          <w:sz w:val="18"/>
          <w:szCs w:val="18"/>
          <w:lang w:val="es-ES"/>
        </w:rPr>
        <w:t>Piuttosto</w:t>
      </w:r>
      <w:proofErr w:type="spellEnd"/>
      <w:r w:rsidRPr="00B15990">
        <w:rPr>
          <w:i/>
          <w:sz w:val="18"/>
          <w:szCs w:val="18"/>
          <w:lang w:val="es-ES"/>
        </w:rPr>
        <w:t xml:space="preserve">, si </w:t>
      </w:r>
      <w:proofErr w:type="spellStart"/>
      <w:r w:rsidRPr="00B15990">
        <w:rPr>
          <w:i/>
          <w:sz w:val="18"/>
          <w:szCs w:val="18"/>
          <w:lang w:val="es-ES"/>
        </w:rPr>
        <w:t>basano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sullo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stato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attuale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conoscenze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sulle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aspettative</w:t>
      </w:r>
      <w:proofErr w:type="spellEnd"/>
      <w:r w:rsidRPr="00B15990">
        <w:rPr>
          <w:i/>
          <w:sz w:val="18"/>
          <w:szCs w:val="18"/>
          <w:lang w:val="es-ES"/>
        </w:rPr>
        <w:t xml:space="preserve"> future e </w:t>
      </w:r>
      <w:proofErr w:type="spellStart"/>
      <w:r w:rsidRPr="00B15990">
        <w:rPr>
          <w:i/>
          <w:sz w:val="18"/>
          <w:szCs w:val="18"/>
          <w:lang w:val="es-ES"/>
        </w:rPr>
        <w:t>sulle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proiezioni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eventi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futuri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sono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gramStart"/>
      <w:r w:rsidRPr="00B15990">
        <w:rPr>
          <w:i/>
          <w:sz w:val="18"/>
          <w:szCs w:val="18"/>
          <w:lang w:val="es-ES"/>
        </w:rPr>
        <w:t>per loro</w:t>
      </w:r>
      <w:proofErr w:type="gramEnd"/>
      <w:r w:rsidRPr="00B15990">
        <w:rPr>
          <w:i/>
          <w:sz w:val="18"/>
          <w:szCs w:val="18"/>
          <w:lang w:val="es-ES"/>
        </w:rPr>
        <w:t xml:space="preserve"> natura, </w:t>
      </w:r>
      <w:proofErr w:type="spellStart"/>
      <w:r w:rsidRPr="00B15990">
        <w:rPr>
          <w:i/>
          <w:sz w:val="18"/>
          <w:szCs w:val="18"/>
          <w:lang w:val="es-ES"/>
        </w:rPr>
        <w:t>soggette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incertezze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intrinseche</w:t>
      </w:r>
      <w:proofErr w:type="spellEnd"/>
      <w:r w:rsidRPr="00B15990">
        <w:rPr>
          <w:i/>
          <w:sz w:val="18"/>
          <w:szCs w:val="18"/>
          <w:lang w:val="es-ES"/>
        </w:rPr>
        <w:t xml:space="preserve">. Si </w:t>
      </w:r>
      <w:proofErr w:type="spellStart"/>
      <w:r w:rsidRPr="00B15990">
        <w:rPr>
          <w:i/>
          <w:sz w:val="18"/>
          <w:szCs w:val="18"/>
          <w:lang w:val="es-ES"/>
        </w:rPr>
        <w:t>riferiscono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eventi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dipendono</w:t>
      </w:r>
      <w:proofErr w:type="spellEnd"/>
      <w:r w:rsidRPr="00B15990">
        <w:rPr>
          <w:i/>
          <w:sz w:val="18"/>
          <w:szCs w:val="18"/>
          <w:lang w:val="es-ES"/>
        </w:rPr>
        <w:t xml:space="preserve"> da </w:t>
      </w:r>
      <w:proofErr w:type="spellStart"/>
      <w:r w:rsidRPr="00B15990">
        <w:rPr>
          <w:i/>
          <w:sz w:val="18"/>
          <w:szCs w:val="18"/>
          <w:lang w:val="es-ES"/>
        </w:rPr>
        <w:t>circostanze</w:t>
      </w:r>
      <w:proofErr w:type="spellEnd"/>
      <w:r w:rsidRPr="00B15990">
        <w:rPr>
          <w:i/>
          <w:sz w:val="18"/>
          <w:szCs w:val="18"/>
          <w:lang w:val="es-ES"/>
        </w:rPr>
        <w:t xml:space="preserve"> che </w:t>
      </w:r>
      <w:proofErr w:type="spellStart"/>
      <w:r w:rsidRPr="00B15990">
        <w:rPr>
          <w:i/>
          <w:sz w:val="18"/>
          <w:szCs w:val="18"/>
          <w:lang w:val="es-ES"/>
        </w:rPr>
        <w:t>possono</w:t>
      </w:r>
      <w:proofErr w:type="spellEnd"/>
      <w:r w:rsidRPr="00B15990">
        <w:rPr>
          <w:i/>
          <w:sz w:val="18"/>
          <w:szCs w:val="18"/>
          <w:lang w:val="es-ES"/>
        </w:rPr>
        <w:t xml:space="preserve"> o non </w:t>
      </w:r>
      <w:proofErr w:type="spellStart"/>
      <w:r w:rsidRPr="00B15990">
        <w:rPr>
          <w:i/>
          <w:sz w:val="18"/>
          <w:szCs w:val="18"/>
          <w:lang w:val="es-ES"/>
        </w:rPr>
        <w:t>possono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verificarsi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esistere</w:t>
      </w:r>
      <w:proofErr w:type="spellEnd"/>
      <w:r w:rsidRPr="00B15990">
        <w:rPr>
          <w:i/>
          <w:sz w:val="18"/>
          <w:szCs w:val="18"/>
          <w:lang w:val="es-ES"/>
        </w:rPr>
        <w:t xml:space="preserve"> in futuro e, </w:t>
      </w:r>
      <w:proofErr w:type="spellStart"/>
      <w:r w:rsidRPr="00B15990">
        <w:rPr>
          <w:i/>
          <w:sz w:val="18"/>
          <w:szCs w:val="18"/>
          <w:lang w:val="es-ES"/>
        </w:rPr>
        <w:t>pertanto</w:t>
      </w:r>
      <w:proofErr w:type="spellEnd"/>
      <w:r w:rsidRPr="00B15990">
        <w:rPr>
          <w:i/>
          <w:sz w:val="18"/>
          <w:szCs w:val="18"/>
          <w:lang w:val="es-ES"/>
        </w:rPr>
        <w:t xml:space="preserve">, che non </w:t>
      </w:r>
      <w:proofErr w:type="spellStart"/>
      <w:r w:rsidRPr="00B15990">
        <w:rPr>
          <w:i/>
          <w:sz w:val="18"/>
          <w:szCs w:val="18"/>
          <w:lang w:val="es-ES"/>
        </w:rPr>
        <w:t>dovrebbero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essere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oggetto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eccessivo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affidamento</w:t>
      </w:r>
      <w:proofErr w:type="spellEnd"/>
      <w:r w:rsidRPr="00B15990">
        <w:rPr>
          <w:i/>
          <w:sz w:val="18"/>
          <w:szCs w:val="18"/>
          <w:lang w:val="es-ES"/>
        </w:rPr>
        <w:t>.</w:t>
      </w:r>
    </w:p>
    <w:p w14:paraId="33275B48" w14:textId="77777777" w:rsidR="00B15990" w:rsidRPr="00B15990" w:rsidRDefault="00B15990" w:rsidP="00B15990">
      <w:pPr>
        <w:spacing w:before="240"/>
        <w:rPr>
          <w:rFonts w:eastAsia="Encode Sans"/>
          <w:i/>
          <w:sz w:val="18"/>
          <w:szCs w:val="18"/>
          <w:lang w:val="es-ES"/>
        </w:rPr>
      </w:pPr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effettivi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potrebbero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differire</w:t>
      </w:r>
      <w:proofErr w:type="spellEnd"/>
      <w:r w:rsidRPr="00B15990">
        <w:rPr>
          <w:i/>
          <w:sz w:val="18"/>
          <w:szCs w:val="18"/>
          <w:lang w:val="es-ES"/>
        </w:rPr>
        <w:t xml:space="preserve"> materialmente da </w:t>
      </w:r>
      <w:proofErr w:type="spellStart"/>
      <w:r w:rsidRPr="00B15990">
        <w:rPr>
          <w:i/>
          <w:sz w:val="18"/>
          <w:szCs w:val="18"/>
          <w:lang w:val="es-ES"/>
        </w:rPr>
        <w:t>quelli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espressi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previsionali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quale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risultato</w:t>
      </w:r>
      <w:proofErr w:type="spellEnd"/>
      <w:r w:rsidRPr="00B15990">
        <w:rPr>
          <w:i/>
          <w:sz w:val="18"/>
          <w:szCs w:val="18"/>
          <w:lang w:val="es-ES"/>
        </w:rPr>
        <w:t xml:space="preserve"> di una </w:t>
      </w:r>
      <w:proofErr w:type="spellStart"/>
      <w:r w:rsidRPr="00B15990">
        <w:rPr>
          <w:i/>
          <w:sz w:val="18"/>
          <w:szCs w:val="18"/>
          <w:lang w:val="es-ES"/>
        </w:rPr>
        <w:t>molteplicità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fattori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inclusi</w:t>
      </w:r>
      <w:proofErr w:type="spellEnd"/>
      <w:r w:rsidRPr="00B15990">
        <w:rPr>
          <w:i/>
          <w:sz w:val="18"/>
          <w:szCs w:val="18"/>
          <w:lang w:val="es-ES"/>
        </w:rPr>
        <w:t xml:space="preserve">: </w:t>
      </w:r>
      <w:proofErr w:type="spellStart"/>
      <w:r w:rsidRPr="00B15990">
        <w:rPr>
          <w:i/>
          <w:sz w:val="18"/>
          <w:szCs w:val="18"/>
          <w:lang w:val="es-ES"/>
        </w:rPr>
        <w:t>l’impatto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della</w:t>
      </w:r>
      <w:proofErr w:type="spellEnd"/>
      <w:r w:rsidRPr="00B15990">
        <w:rPr>
          <w:i/>
          <w:sz w:val="18"/>
          <w:szCs w:val="18"/>
          <w:lang w:val="es-ES"/>
        </w:rPr>
        <w:t xml:space="preserve"> pandemia da COVID-19, la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lanciare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nuovi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prodotti</w:t>
      </w:r>
      <w:proofErr w:type="spellEnd"/>
      <w:r w:rsidRPr="00B15990">
        <w:rPr>
          <w:i/>
          <w:sz w:val="18"/>
          <w:szCs w:val="18"/>
          <w:lang w:val="es-ES"/>
        </w:rPr>
        <w:t xml:space="preserve"> con </w:t>
      </w:r>
      <w:proofErr w:type="spellStart"/>
      <w:r w:rsidRPr="00B15990">
        <w:rPr>
          <w:i/>
          <w:sz w:val="18"/>
          <w:szCs w:val="18"/>
          <w:lang w:val="es-ES"/>
        </w:rPr>
        <w:t>successo</w:t>
      </w:r>
      <w:proofErr w:type="spellEnd"/>
      <w:r w:rsidRPr="00B15990">
        <w:rPr>
          <w:i/>
          <w:sz w:val="18"/>
          <w:szCs w:val="18"/>
          <w:lang w:val="es-ES"/>
        </w:rPr>
        <w:t xml:space="preserve"> e di </w:t>
      </w:r>
      <w:proofErr w:type="spellStart"/>
      <w:r w:rsidRPr="00B15990">
        <w:rPr>
          <w:i/>
          <w:sz w:val="18"/>
          <w:szCs w:val="18"/>
          <w:lang w:val="es-ES"/>
        </w:rPr>
        <w:t>mantenere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volumi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consegna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veicoli</w:t>
      </w:r>
      <w:proofErr w:type="spellEnd"/>
      <w:r w:rsidRPr="00B15990">
        <w:rPr>
          <w:i/>
          <w:sz w:val="18"/>
          <w:szCs w:val="18"/>
          <w:lang w:val="es-ES"/>
        </w:rPr>
        <w:t xml:space="preserve">; i </w:t>
      </w:r>
      <w:proofErr w:type="spellStart"/>
      <w:r w:rsidRPr="00B15990">
        <w:rPr>
          <w:i/>
          <w:sz w:val="18"/>
          <w:szCs w:val="18"/>
          <w:lang w:val="es-ES"/>
        </w:rPr>
        <w:t>cambiamenti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mercati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finanziari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globali</w:t>
      </w:r>
      <w:proofErr w:type="spellEnd"/>
      <w:r w:rsidRPr="00B15990">
        <w:rPr>
          <w:i/>
          <w:sz w:val="18"/>
          <w:szCs w:val="18"/>
          <w:lang w:val="es-ES"/>
        </w:rPr>
        <w:t xml:space="preserve">, nel contesto </w:t>
      </w:r>
      <w:proofErr w:type="spellStart"/>
      <w:r w:rsidRPr="00B15990">
        <w:rPr>
          <w:i/>
          <w:sz w:val="18"/>
          <w:szCs w:val="18"/>
          <w:lang w:val="es-ES"/>
        </w:rPr>
        <w:t>economico</w:t>
      </w:r>
      <w:proofErr w:type="spellEnd"/>
      <w:r w:rsidRPr="00B15990">
        <w:rPr>
          <w:i/>
          <w:sz w:val="18"/>
          <w:szCs w:val="18"/>
          <w:lang w:val="es-ES"/>
        </w:rPr>
        <w:t xml:space="preserve"> generale e i </w:t>
      </w:r>
      <w:proofErr w:type="spellStart"/>
      <w:r w:rsidRPr="00B15990">
        <w:rPr>
          <w:i/>
          <w:sz w:val="18"/>
          <w:szCs w:val="18"/>
          <w:lang w:val="es-ES"/>
        </w:rPr>
        <w:t>cambiamenti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domanda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prodotti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automobilistici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soggetta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ciclicità</w:t>
      </w:r>
      <w:proofErr w:type="spellEnd"/>
      <w:r w:rsidRPr="00B15990">
        <w:rPr>
          <w:i/>
          <w:sz w:val="18"/>
          <w:szCs w:val="18"/>
          <w:lang w:val="es-ES"/>
        </w:rPr>
        <w:t xml:space="preserve">; i </w:t>
      </w:r>
      <w:proofErr w:type="spellStart"/>
      <w:r w:rsidRPr="00B15990">
        <w:rPr>
          <w:i/>
          <w:sz w:val="18"/>
          <w:szCs w:val="18"/>
          <w:lang w:val="es-ES"/>
        </w:rPr>
        <w:t>cambiamenti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condizioni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economiche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politiche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locali</w:t>
      </w:r>
      <w:proofErr w:type="spellEnd"/>
      <w:r w:rsidRPr="00B15990">
        <w:rPr>
          <w:i/>
          <w:sz w:val="18"/>
          <w:szCs w:val="18"/>
          <w:lang w:val="es-ES"/>
        </w:rPr>
        <w:t xml:space="preserve">, i </w:t>
      </w:r>
      <w:proofErr w:type="spellStart"/>
      <w:r w:rsidRPr="00B15990">
        <w:rPr>
          <w:i/>
          <w:sz w:val="18"/>
          <w:szCs w:val="18"/>
          <w:lang w:val="es-ES"/>
        </w:rPr>
        <w:t>cambiamenti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politiche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commerciali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l’imposizione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dazi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livello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globale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regionale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dazi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mirati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all’industria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automobilistica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l’attuazione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riforme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fiscali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altre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variazioni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nelle</w:t>
      </w:r>
      <w:proofErr w:type="spellEnd"/>
      <w:r w:rsidRPr="00B15990">
        <w:rPr>
          <w:i/>
          <w:sz w:val="18"/>
          <w:szCs w:val="18"/>
          <w:lang w:val="es-ES"/>
        </w:rPr>
        <w:t xml:space="preserve"> normative e </w:t>
      </w:r>
      <w:proofErr w:type="spellStart"/>
      <w:r w:rsidRPr="00B15990">
        <w:rPr>
          <w:i/>
          <w:sz w:val="18"/>
          <w:szCs w:val="18"/>
          <w:lang w:val="es-ES"/>
        </w:rPr>
        <w:t>regolamentazioni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fiscali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espandere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livello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globale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alcuni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suoi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marchi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sua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offrire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prodotti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innovativi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attraenti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sua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sviluppare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produrre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vendere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veicoli</w:t>
      </w:r>
      <w:proofErr w:type="spellEnd"/>
      <w:r w:rsidRPr="00B15990">
        <w:rPr>
          <w:i/>
          <w:sz w:val="18"/>
          <w:szCs w:val="18"/>
          <w:lang w:val="es-ES"/>
        </w:rPr>
        <w:t xml:space="preserve"> con </w:t>
      </w:r>
      <w:proofErr w:type="spellStart"/>
      <w:r w:rsidRPr="00B15990">
        <w:rPr>
          <w:i/>
          <w:sz w:val="18"/>
          <w:szCs w:val="18"/>
          <w:lang w:val="es-ES"/>
        </w:rPr>
        <w:t>caratteristiche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avanzate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tra</w:t>
      </w:r>
      <w:proofErr w:type="spellEnd"/>
      <w:r w:rsidRPr="00B15990">
        <w:rPr>
          <w:i/>
          <w:sz w:val="18"/>
          <w:szCs w:val="18"/>
          <w:lang w:val="es-ES"/>
        </w:rPr>
        <w:t xml:space="preserve"> cui </w:t>
      </w:r>
      <w:proofErr w:type="spellStart"/>
      <w:r w:rsidRPr="00B15990">
        <w:rPr>
          <w:i/>
          <w:sz w:val="18"/>
          <w:szCs w:val="18"/>
          <w:lang w:val="es-ES"/>
        </w:rPr>
        <w:t>elettrificazione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potenziata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connettività</w:t>
      </w:r>
      <w:proofErr w:type="spellEnd"/>
      <w:r w:rsidRPr="00B15990">
        <w:rPr>
          <w:i/>
          <w:sz w:val="18"/>
          <w:szCs w:val="18"/>
          <w:lang w:val="es-ES"/>
        </w:rPr>
        <w:t xml:space="preserve"> e guida </w:t>
      </w:r>
      <w:proofErr w:type="spellStart"/>
      <w:r w:rsidRPr="00B15990">
        <w:rPr>
          <w:i/>
          <w:sz w:val="18"/>
          <w:szCs w:val="18"/>
          <w:lang w:val="es-ES"/>
        </w:rPr>
        <w:t>autonoma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diversi</w:t>
      </w:r>
      <w:proofErr w:type="spellEnd"/>
      <w:r w:rsidRPr="00B15990">
        <w:rPr>
          <w:i/>
          <w:sz w:val="18"/>
          <w:szCs w:val="18"/>
          <w:lang w:val="es-ES"/>
        </w:rPr>
        <w:t xml:space="preserve"> tipi di </w:t>
      </w:r>
      <w:proofErr w:type="spellStart"/>
      <w:r w:rsidRPr="00B15990">
        <w:rPr>
          <w:i/>
          <w:sz w:val="18"/>
          <w:szCs w:val="18"/>
          <w:lang w:val="es-ES"/>
        </w:rPr>
        <w:t>reclami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legali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indagini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governative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altre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controversie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legali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inclusi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responsabilità</w:t>
      </w:r>
      <w:proofErr w:type="spellEnd"/>
      <w:r w:rsidRPr="00B15990">
        <w:rPr>
          <w:i/>
          <w:sz w:val="18"/>
          <w:szCs w:val="18"/>
          <w:lang w:val="es-ES"/>
        </w:rPr>
        <w:t xml:space="preserve"> del </w:t>
      </w:r>
      <w:proofErr w:type="spellStart"/>
      <w:r w:rsidRPr="00B15990">
        <w:rPr>
          <w:i/>
          <w:sz w:val="18"/>
          <w:szCs w:val="18"/>
          <w:lang w:val="es-ES"/>
        </w:rPr>
        <w:t>prodotto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reclami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garanzia</w:t>
      </w:r>
      <w:proofErr w:type="spellEnd"/>
      <w:r w:rsidRPr="00B15990">
        <w:rPr>
          <w:i/>
          <w:sz w:val="18"/>
          <w:szCs w:val="18"/>
          <w:lang w:val="es-ES"/>
        </w:rPr>
        <w:t xml:space="preserve"> del </w:t>
      </w:r>
      <w:proofErr w:type="spellStart"/>
      <w:r w:rsidRPr="00B15990">
        <w:rPr>
          <w:i/>
          <w:sz w:val="18"/>
          <w:szCs w:val="18"/>
          <w:lang w:val="es-ES"/>
        </w:rPr>
        <w:t>prodotto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reclami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indagini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legali</w:t>
      </w:r>
      <w:proofErr w:type="spellEnd"/>
      <w:r w:rsidRPr="00B15990">
        <w:rPr>
          <w:i/>
          <w:sz w:val="18"/>
          <w:szCs w:val="18"/>
          <w:lang w:val="es-ES"/>
        </w:rPr>
        <w:t xml:space="preserve"> in materia </w:t>
      </w:r>
      <w:proofErr w:type="spellStart"/>
      <w:r w:rsidRPr="00B15990">
        <w:rPr>
          <w:i/>
          <w:sz w:val="18"/>
          <w:szCs w:val="18"/>
          <w:lang w:val="es-ES"/>
        </w:rPr>
        <w:t>ambientale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costi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operativi</w:t>
      </w:r>
      <w:proofErr w:type="spellEnd"/>
      <w:r w:rsidRPr="00B15990">
        <w:rPr>
          <w:i/>
          <w:sz w:val="18"/>
          <w:szCs w:val="18"/>
          <w:lang w:val="es-ES"/>
        </w:rPr>
        <w:t xml:space="preserve"> in </w:t>
      </w:r>
      <w:proofErr w:type="spellStart"/>
      <w:r w:rsidRPr="00B15990">
        <w:rPr>
          <w:i/>
          <w:sz w:val="18"/>
          <w:szCs w:val="18"/>
          <w:lang w:val="es-ES"/>
        </w:rPr>
        <w:t>relazione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conformità</w:t>
      </w:r>
      <w:proofErr w:type="spellEnd"/>
      <w:r w:rsidRPr="00B15990">
        <w:rPr>
          <w:i/>
          <w:sz w:val="18"/>
          <w:szCs w:val="18"/>
          <w:lang w:val="es-ES"/>
        </w:rPr>
        <w:t xml:space="preserve"> con le normative di tutela </w:t>
      </w:r>
      <w:proofErr w:type="spellStart"/>
      <w:r w:rsidRPr="00B15990">
        <w:rPr>
          <w:i/>
          <w:sz w:val="18"/>
          <w:szCs w:val="18"/>
          <w:lang w:val="es-ES"/>
        </w:rPr>
        <w:t>dell’ambiente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della</w:t>
      </w:r>
      <w:proofErr w:type="spellEnd"/>
      <w:r w:rsidRPr="00B15990">
        <w:rPr>
          <w:i/>
          <w:sz w:val="18"/>
          <w:szCs w:val="18"/>
          <w:lang w:val="es-ES"/>
        </w:rPr>
        <w:t xml:space="preserve"> salute e </w:t>
      </w:r>
      <w:proofErr w:type="spellStart"/>
      <w:r w:rsidRPr="00B15990">
        <w:rPr>
          <w:i/>
          <w:sz w:val="18"/>
          <w:szCs w:val="18"/>
          <w:lang w:val="es-ES"/>
        </w:rPr>
        <w:t>della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sicurezza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l’elevato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livello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concorrenza</w:t>
      </w:r>
      <w:proofErr w:type="spellEnd"/>
      <w:r w:rsidRPr="00B15990">
        <w:rPr>
          <w:i/>
          <w:sz w:val="18"/>
          <w:szCs w:val="18"/>
          <w:lang w:val="es-ES"/>
        </w:rPr>
        <w:t xml:space="preserve"> nel </w:t>
      </w:r>
      <w:proofErr w:type="spellStart"/>
      <w:r w:rsidRPr="00B15990">
        <w:rPr>
          <w:i/>
          <w:sz w:val="18"/>
          <w:szCs w:val="18"/>
          <w:lang w:val="es-ES"/>
        </w:rPr>
        <w:t>settore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automobilistico</w:t>
      </w:r>
      <w:proofErr w:type="spellEnd"/>
      <w:r w:rsidRPr="00B15990">
        <w:rPr>
          <w:i/>
          <w:sz w:val="18"/>
          <w:szCs w:val="18"/>
          <w:lang w:val="es-ES"/>
        </w:rPr>
        <w:t xml:space="preserve">, che </w:t>
      </w:r>
      <w:proofErr w:type="spellStart"/>
      <w:r w:rsidRPr="00B15990">
        <w:rPr>
          <w:i/>
          <w:sz w:val="18"/>
          <w:szCs w:val="18"/>
          <w:lang w:val="es-ES"/>
        </w:rPr>
        <w:t>potrebbe</w:t>
      </w:r>
      <w:proofErr w:type="spellEnd"/>
      <w:r w:rsidRPr="00B15990">
        <w:rPr>
          <w:i/>
          <w:sz w:val="18"/>
          <w:szCs w:val="18"/>
          <w:lang w:val="es-ES"/>
        </w:rPr>
        <w:t xml:space="preserve"> aumentare a causa di </w:t>
      </w:r>
      <w:proofErr w:type="spellStart"/>
      <w:r w:rsidRPr="00B15990">
        <w:rPr>
          <w:i/>
          <w:sz w:val="18"/>
          <w:szCs w:val="18"/>
          <w:lang w:val="es-ES"/>
        </w:rPr>
        <w:t>consolidamenti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potenziale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carenza</w:t>
      </w:r>
      <w:proofErr w:type="spellEnd"/>
      <w:r w:rsidRPr="00B15990">
        <w:rPr>
          <w:i/>
          <w:sz w:val="18"/>
          <w:szCs w:val="18"/>
          <w:lang w:val="es-ES"/>
        </w:rPr>
        <w:t xml:space="preserve"> nel </w:t>
      </w:r>
      <w:proofErr w:type="spellStart"/>
      <w:r w:rsidRPr="00B15990">
        <w:rPr>
          <w:i/>
          <w:sz w:val="18"/>
          <w:szCs w:val="18"/>
          <w:lang w:val="es-ES"/>
        </w:rPr>
        <w:t>finanziamento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piani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pensionistici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fornire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organizzare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accesso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finanziamenti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adeguati</w:t>
      </w:r>
      <w:proofErr w:type="spellEnd"/>
      <w:r w:rsidRPr="00B15990">
        <w:rPr>
          <w:i/>
          <w:sz w:val="18"/>
          <w:szCs w:val="18"/>
          <w:lang w:val="es-ES"/>
        </w:rPr>
        <w:t xml:space="preserve"> per i </w:t>
      </w:r>
      <w:proofErr w:type="spellStart"/>
      <w:r w:rsidRPr="00B15990">
        <w:rPr>
          <w:i/>
          <w:sz w:val="18"/>
          <w:szCs w:val="18"/>
          <w:lang w:val="es-ES"/>
        </w:rPr>
        <w:t>concessionari</w:t>
      </w:r>
      <w:proofErr w:type="spellEnd"/>
      <w:r w:rsidRPr="00B15990">
        <w:rPr>
          <w:i/>
          <w:sz w:val="18"/>
          <w:szCs w:val="18"/>
          <w:lang w:val="es-ES"/>
        </w:rPr>
        <w:t xml:space="preserve"> e i </w:t>
      </w:r>
      <w:proofErr w:type="spellStart"/>
      <w:r w:rsidRPr="00B15990">
        <w:rPr>
          <w:i/>
          <w:sz w:val="18"/>
          <w:szCs w:val="18"/>
          <w:lang w:val="es-ES"/>
        </w:rPr>
        <w:t>clienti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finali</w:t>
      </w:r>
      <w:proofErr w:type="spellEnd"/>
      <w:r w:rsidRPr="00B15990">
        <w:rPr>
          <w:i/>
          <w:sz w:val="18"/>
          <w:szCs w:val="18"/>
          <w:lang w:val="es-ES"/>
        </w:rPr>
        <w:t xml:space="preserve"> e i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associati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costituzione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operazioni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società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servizi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finanziari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accedere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finanziamenti</w:t>
      </w:r>
      <w:proofErr w:type="spellEnd"/>
      <w:r w:rsidRPr="00B15990">
        <w:rPr>
          <w:i/>
          <w:sz w:val="18"/>
          <w:szCs w:val="18"/>
          <w:lang w:val="es-ES"/>
        </w:rPr>
        <w:t xml:space="preserve"> per </w:t>
      </w:r>
      <w:proofErr w:type="spellStart"/>
      <w:r w:rsidRPr="00B15990">
        <w:rPr>
          <w:i/>
          <w:sz w:val="18"/>
          <w:szCs w:val="18"/>
          <w:lang w:val="es-ES"/>
        </w:rPr>
        <w:t>realizzare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piani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industriali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migliorare</w:t>
      </w:r>
      <w:proofErr w:type="spellEnd"/>
      <w:r w:rsidRPr="00B15990">
        <w:rPr>
          <w:i/>
          <w:sz w:val="18"/>
          <w:szCs w:val="18"/>
          <w:lang w:val="es-ES"/>
        </w:rPr>
        <w:t xml:space="preserve"> le </w:t>
      </w:r>
      <w:proofErr w:type="spellStart"/>
      <w:r w:rsidRPr="00B15990">
        <w:rPr>
          <w:i/>
          <w:sz w:val="18"/>
          <w:szCs w:val="18"/>
          <w:lang w:val="es-ES"/>
        </w:rPr>
        <w:t>attività</w:t>
      </w:r>
      <w:proofErr w:type="spellEnd"/>
      <w:r w:rsidRPr="00B15990">
        <w:rPr>
          <w:i/>
          <w:sz w:val="18"/>
          <w:szCs w:val="18"/>
          <w:lang w:val="es-ES"/>
        </w:rPr>
        <w:t xml:space="preserve">, la </w:t>
      </w:r>
      <w:proofErr w:type="spellStart"/>
      <w:r w:rsidRPr="00B15990">
        <w:rPr>
          <w:i/>
          <w:sz w:val="18"/>
          <w:szCs w:val="18"/>
          <w:lang w:val="es-ES"/>
        </w:rPr>
        <w:t>situazione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finanziaria</w:t>
      </w:r>
      <w:proofErr w:type="spellEnd"/>
      <w:r w:rsidRPr="00B15990">
        <w:rPr>
          <w:i/>
          <w:sz w:val="18"/>
          <w:szCs w:val="18"/>
          <w:lang w:val="es-ES"/>
        </w:rPr>
        <w:t xml:space="preserve"> e i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operativi</w:t>
      </w:r>
      <w:proofErr w:type="spellEnd"/>
      <w:r w:rsidRPr="00B15990">
        <w:rPr>
          <w:i/>
          <w:sz w:val="18"/>
          <w:szCs w:val="18"/>
          <w:lang w:val="es-ES"/>
        </w:rPr>
        <w:t xml:space="preserve">; un significativo </w:t>
      </w:r>
      <w:proofErr w:type="spellStart"/>
      <w:r w:rsidRPr="00B15990">
        <w:rPr>
          <w:i/>
          <w:sz w:val="18"/>
          <w:szCs w:val="18"/>
          <w:lang w:val="es-ES"/>
        </w:rPr>
        <w:t>malfunzionamento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interruzione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violazione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sicurezza</w:t>
      </w:r>
      <w:proofErr w:type="spellEnd"/>
      <w:r w:rsidRPr="00B15990">
        <w:rPr>
          <w:i/>
          <w:sz w:val="18"/>
          <w:szCs w:val="18"/>
          <w:lang w:val="es-ES"/>
        </w:rPr>
        <w:t xml:space="preserve"> che </w:t>
      </w:r>
      <w:proofErr w:type="spellStart"/>
      <w:r w:rsidRPr="00B15990">
        <w:rPr>
          <w:i/>
          <w:sz w:val="18"/>
          <w:szCs w:val="18"/>
          <w:lang w:val="es-ES"/>
        </w:rPr>
        <w:t>possa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compromettere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sistemi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information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technology</w:t>
      </w:r>
      <w:proofErr w:type="spellEnd"/>
      <w:r w:rsidRPr="00B15990">
        <w:rPr>
          <w:i/>
          <w:sz w:val="18"/>
          <w:szCs w:val="18"/>
          <w:lang w:val="es-ES"/>
        </w:rPr>
        <w:t xml:space="preserve"> o i </w:t>
      </w:r>
      <w:proofErr w:type="spellStart"/>
      <w:r w:rsidRPr="00B15990">
        <w:rPr>
          <w:i/>
          <w:sz w:val="18"/>
          <w:szCs w:val="18"/>
          <w:lang w:val="es-ES"/>
        </w:rPr>
        <w:t>sistemi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controllo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elettronico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contenuti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veicoli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; la </w:t>
      </w:r>
      <w:proofErr w:type="spellStart"/>
      <w:r w:rsidRPr="00B15990">
        <w:rPr>
          <w:i/>
          <w:sz w:val="18"/>
          <w:szCs w:val="18"/>
          <w:lang w:val="es-ES"/>
        </w:rPr>
        <w:t>capacità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realizzare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benefici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dagli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accordi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joint</w:t>
      </w:r>
      <w:proofErr w:type="spellEnd"/>
      <w:r w:rsidRPr="00B15990">
        <w:rPr>
          <w:i/>
          <w:sz w:val="18"/>
          <w:szCs w:val="18"/>
          <w:lang w:val="es-ES"/>
        </w:rPr>
        <w:t xml:space="preserve"> venture; </w:t>
      </w:r>
      <w:proofErr w:type="spellStart"/>
      <w:r w:rsidRPr="00B15990">
        <w:rPr>
          <w:i/>
          <w:sz w:val="18"/>
          <w:szCs w:val="18"/>
          <w:lang w:val="es-ES"/>
        </w:rPr>
        <w:t>interruzioni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dovute</w:t>
      </w:r>
      <w:proofErr w:type="spellEnd"/>
      <w:r w:rsidRPr="00B15990">
        <w:rPr>
          <w:i/>
          <w:sz w:val="18"/>
          <w:szCs w:val="18"/>
          <w:lang w:val="es-ES"/>
        </w:rPr>
        <w:t xml:space="preserve"> a </w:t>
      </w:r>
      <w:proofErr w:type="spellStart"/>
      <w:r w:rsidRPr="00B15990">
        <w:rPr>
          <w:i/>
          <w:sz w:val="18"/>
          <w:szCs w:val="18"/>
          <w:lang w:val="es-ES"/>
        </w:rPr>
        <w:t>instabilità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politica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sociale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ed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economica</w:t>
      </w:r>
      <w:proofErr w:type="spellEnd"/>
      <w:r w:rsidRPr="00B15990">
        <w:rPr>
          <w:i/>
          <w:sz w:val="18"/>
          <w:szCs w:val="18"/>
          <w:lang w:val="es-ES"/>
        </w:rPr>
        <w:t xml:space="preserve">; i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associati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relazioni</w:t>
      </w:r>
      <w:proofErr w:type="spellEnd"/>
      <w:r w:rsidRPr="00B15990">
        <w:rPr>
          <w:i/>
          <w:sz w:val="18"/>
          <w:szCs w:val="18"/>
          <w:lang w:val="es-ES"/>
        </w:rPr>
        <w:t xml:space="preserve"> con </w:t>
      </w:r>
      <w:proofErr w:type="spellStart"/>
      <w:r w:rsidRPr="00B15990">
        <w:rPr>
          <w:i/>
          <w:sz w:val="18"/>
          <w:szCs w:val="18"/>
          <w:lang w:val="es-ES"/>
        </w:rPr>
        <w:t>dipendenti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concessionari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fornitori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aumenti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costi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interruzioni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forniture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carenza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materie</w:t>
      </w:r>
      <w:proofErr w:type="spellEnd"/>
      <w:r w:rsidRPr="00B15990">
        <w:rPr>
          <w:i/>
          <w:sz w:val="18"/>
          <w:szCs w:val="18"/>
          <w:lang w:val="es-ES"/>
        </w:rPr>
        <w:t xml:space="preserve"> prime, </w:t>
      </w:r>
      <w:proofErr w:type="spellStart"/>
      <w:r w:rsidRPr="00B15990">
        <w:rPr>
          <w:i/>
          <w:sz w:val="18"/>
          <w:szCs w:val="18"/>
          <w:lang w:val="es-ES"/>
        </w:rPr>
        <w:t>parti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componenti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sistemi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utilizzati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veicoli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sviluppi</w:t>
      </w:r>
      <w:proofErr w:type="spellEnd"/>
      <w:r w:rsidRPr="00B15990">
        <w:rPr>
          <w:i/>
          <w:sz w:val="18"/>
          <w:szCs w:val="18"/>
          <w:lang w:val="es-ES"/>
        </w:rPr>
        <w:t xml:space="preserve"> in </w:t>
      </w:r>
      <w:proofErr w:type="spellStart"/>
      <w:r w:rsidRPr="00B15990">
        <w:rPr>
          <w:i/>
          <w:sz w:val="18"/>
          <w:szCs w:val="18"/>
          <w:lang w:val="es-ES"/>
        </w:rPr>
        <w:t>relazioni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sindacali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industriali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nella</w:t>
      </w:r>
      <w:proofErr w:type="spellEnd"/>
      <w:r w:rsidRPr="00B15990">
        <w:rPr>
          <w:i/>
          <w:sz w:val="18"/>
          <w:szCs w:val="18"/>
          <w:lang w:val="es-ES"/>
        </w:rPr>
        <w:t xml:space="preserve"> normativa del </w:t>
      </w:r>
      <w:proofErr w:type="spellStart"/>
      <w:r w:rsidRPr="00B15990">
        <w:rPr>
          <w:i/>
          <w:sz w:val="18"/>
          <w:szCs w:val="18"/>
          <w:lang w:val="es-ES"/>
        </w:rPr>
        <w:t>lavoro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fluttuazioni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tassi</w:t>
      </w:r>
      <w:proofErr w:type="spellEnd"/>
      <w:r w:rsidRPr="00B15990">
        <w:rPr>
          <w:i/>
          <w:sz w:val="18"/>
          <w:szCs w:val="18"/>
          <w:lang w:val="es-ES"/>
        </w:rPr>
        <w:t xml:space="preserve"> di cambio, </w:t>
      </w:r>
      <w:proofErr w:type="spellStart"/>
      <w:r w:rsidRPr="00B15990">
        <w:rPr>
          <w:i/>
          <w:sz w:val="18"/>
          <w:szCs w:val="18"/>
          <w:lang w:val="es-ES"/>
        </w:rPr>
        <w:t>variazioni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dai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tassi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interesse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rischio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credito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altri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mercato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tensioni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politiche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sociali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terremoti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altri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disastri</w:t>
      </w:r>
      <w:proofErr w:type="spellEnd"/>
      <w:r w:rsidRPr="00B15990">
        <w:rPr>
          <w:i/>
          <w:sz w:val="18"/>
          <w:szCs w:val="18"/>
          <w:lang w:val="es-ES"/>
        </w:rPr>
        <w:t xml:space="preserve">;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altri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elementi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descritti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Relazione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annuale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dell’Azienda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sul</w:t>
      </w:r>
      <w:proofErr w:type="spellEnd"/>
      <w:r w:rsidRPr="00B15990">
        <w:rPr>
          <w:i/>
          <w:sz w:val="18"/>
          <w:szCs w:val="18"/>
          <w:lang w:val="es-ES"/>
        </w:rPr>
        <w:t xml:space="preserve"> Modulo 20-F per </w:t>
      </w:r>
      <w:proofErr w:type="spellStart"/>
      <w:r w:rsidRPr="00B15990">
        <w:rPr>
          <w:i/>
          <w:sz w:val="18"/>
          <w:szCs w:val="18"/>
          <w:lang w:val="es-ES"/>
        </w:rPr>
        <w:t>l’anno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conclusosi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il</w:t>
      </w:r>
      <w:proofErr w:type="spellEnd"/>
      <w:r w:rsidRPr="00B15990">
        <w:rPr>
          <w:i/>
          <w:sz w:val="18"/>
          <w:szCs w:val="18"/>
          <w:lang w:val="es-ES"/>
        </w:rPr>
        <w:t xml:space="preserve"> 31 </w:t>
      </w:r>
      <w:proofErr w:type="spellStart"/>
      <w:r w:rsidRPr="00B15990">
        <w:rPr>
          <w:i/>
          <w:sz w:val="18"/>
          <w:szCs w:val="18"/>
          <w:lang w:val="es-ES"/>
        </w:rPr>
        <w:t>dicembre</w:t>
      </w:r>
      <w:proofErr w:type="spellEnd"/>
      <w:r w:rsidRPr="00B15990">
        <w:rPr>
          <w:i/>
          <w:sz w:val="18"/>
          <w:szCs w:val="18"/>
          <w:lang w:val="es-ES"/>
        </w:rPr>
        <w:t xml:space="preserve"> 2022 e </w:t>
      </w:r>
      <w:proofErr w:type="spellStart"/>
      <w:r w:rsidRPr="00B15990">
        <w:rPr>
          <w:i/>
          <w:sz w:val="18"/>
          <w:szCs w:val="18"/>
          <w:lang w:val="es-ES"/>
        </w:rPr>
        <w:t>nelle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Relazioni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correnti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sul</w:t>
      </w:r>
      <w:proofErr w:type="spellEnd"/>
      <w:r w:rsidRPr="00B15990">
        <w:rPr>
          <w:i/>
          <w:sz w:val="18"/>
          <w:szCs w:val="18"/>
          <w:lang w:val="es-ES"/>
        </w:rPr>
        <w:t xml:space="preserve"> Modulo 6-K e relative </w:t>
      </w:r>
      <w:proofErr w:type="spellStart"/>
      <w:r w:rsidRPr="00B15990">
        <w:rPr>
          <w:i/>
          <w:sz w:val="18"/>
          <w:szCs w:val="18"/>
          <w:lang w:val="es-ES"/>
        </w:rPr>
        <w:t>modifiche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depositate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presso</w:t>
      </w:r>
      <w:proofErr w:type="spellEnd"/>
      <w:r w:rsidRPr="00B15990">
        <w:rPr>
          <w:i/>
          <w:sz w:val="18"/>
          <w:szCs w:val="18"/>
          <w:lang w:val="es-ES"/>
        </w:rPr>
        <w:t xml:space="preserve"> la SEC; e </w:t>
      </w:r>
      <w:proofErr w:type="spellStart"/>
      <w:r w:rsidRPr="00B15990">
        <w:rPr>
          <w:i/>
          <w:sz w:val="18"/>
          <w:szCs w:val="18"/>
          <w:lang w:val="es-ES"/>
        </w:rPr>
        <w:t>altri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rischi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incertezze</w:t>
      </w:r>
      <w:proofErr w:type="spellEnd"/>
      <w:r w:rsidRPr="00B15990">
        <w:rPr>
          <w:i/>
          <w:sz w:val="18"/>
          <w:szCs w:val="18"/>
          <w:lang w:val="es-ES"/>
        </w:rPr>
        <w:t>.</w:t>
      </w:r>
    </w:p>
    <w:p w14:paraId="07E5958D" w14:textId="77777777" w:rsidR="00B15990" w:rsidRPr="00B15990" w:rsidRDefault="00B15990" w:rsidP="00B15990">
      <w:pPr>
        <w:spacing w:before="240"/>
        <w:rPr>
          <w:rFonts w:eastAsia="Encode Sans"/>
          <w:i/>
          <w:sz w:val="18"/>
          <w:szCs w:val="18"/>
          <w:lang w:val="es-ES"/>
        </w:rPr>
      </w:pPr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Tutte</w:t>
      </w:r>
      <w:proofErr w:type="spellEnd"/>
      <w:r w:rsidRPr="00B15990">
        <w:rPr>
          <w:i/>
          <w:sz w:val="18"/>
          <w:szCs w:val="18"/>
          <w:lang w:val="es-ES"/>
        </w:rPr>
        <w:t xml:space="preserve"> le </w:t>
      </w:r>
      <w:proofErr w:type="spellStart"/>
      <w:r w:rsidRPr="00B15990">
        <w:rPr>
          <w:i/>
          <w:sz w:val="18"/>
          <w:szCs w:val="18"/>
          <w:lang w:val="es-ES"/>
        </w:rPr>
        <w:t>dichiarazioni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previsionali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riportate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nella</w:t>
      </w:r>
      <w:proofErr w:type="spellEnd"/>
      <w:r w:rsidRPr="00B15990">
        <w:rPr>
          <w:i/>
          <w:sz w:val="18"/>
          <w:szCs w:val="18"/>
          <w:lang w:val="es-ES"/>
        </w:rPr>
        <w:t xml:space="preserve"> presente </w:t>
      </w:r>
      <w:proofErr w:type="spellStart"/>
      <w:r w:rsidRPr="00B15990">
        <w:rPr>
          <w:i/>
          <w:sz w:val="18"/>
          <w:szCs w:val="18"/>
          <w:lang w:val="es-ES"/>
        </w:rPr>
        <w:t>comunicazione</w:t>
      </w:r>
      <w:proofErr w:type="spellEnd"/>
      <w:r w:rsidRPr="00B15990">
        <w:rPr>
          <w:i/>
          <w:sz w:val="18"/>
          <w:szCs w:val="18"/>
          <w:lang w:val="es-ES"/>
        </w:rPr>
        <w:t xml:space="preserve"> si </w:t>
      </w:r>
      <w:proofErr w:type="spellStart"/>
      <w:r w:rsidRPr="00B15990">
        <w:rPr>
          <w:i/>
          <w:sz w:val="18"/>
          <w:szCs w:val="18"/>
          <w:lang w:val="es-ES"/>
        </w:rPr>
        <w:t>riferiscono</w:t>
      </w:r>
      <w:proofErr w:type="spellEnd"/>
      <w:r w:rsidRPr="00B15990">
        <w:rPr>
          <w:i/>
          <w:sz w:val="18"/>
          <w:szCs w:val="18"/>
          <w:lang w:val="es-ES"/>
        </w:rPr>
        <w:t xml:space="preserve"> solo </w:t>
      </w:r>
      <w:proofErr w:type="spellStart"/>
      <w:r w:rsidRPr="00B15990">
        <w:rPr>
          <w:i/>
          <w:sz w:val="18"/>
          <w:szCs w:val="18"/>
          <w:lang w:val="es-ES"/>
        </w:rPr>
        <w:t>alla</w:t>
      </w:r>
      <w:proofErr w:type="spellEnd"/>
      <w:r w:rsidRPr="00B15990">
        <w:rPr>
          <w:i/>
          <w:sz w:val="18"/>
          <w:szCs w:val="18"/>
          <w:lang w:val="es-ES"/>
        </w:rPr>
        <w:t xml:space="preserve"> data di </w:t>
      </w:r>
      <w:proofErr w:type="spellStart"/>
      <w:r w:rsidRPr="00B15990">
        <w:rPr>
          <w:i/>
          <w:sz w:val="18"/>
          <w:szCs w:val="18"/>
          <w:lang w:val="es-ES"/>
        </w:rPr>
        <w:t>questo</w:t>
      </w:r>
      <w:proofErr w:type="spellEnd"/>
      <w:r w:rsidRPr="00B15990">
        <w:rPr>
          <w:i/>
          <w:sz w:val="18"/>
          <w:szCs w:val="18"/>
          <w:lang w:val="es-ES"/>
        </w:rPr>
        <w:t xml:space="preserve"> documento e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declina </w:t>
      </w:r>
      <w:proofErr w:type="spellStart"/>
      <w:r w:rsidRPr="00B15990">
        <w:rPr>
          <w:i/>
          <w:sz w:val="18"/>
          <w:szCs w:val="18"/>
          <w:lang w:val="es-ES"/>
        </w:rPr>
        <w:t>qualsiasi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obbligo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aggiornarle</w:t>
      </w:r>
      <w:proofErr w:type="spellEnd"/>
      <w:r w:rsidRPr="00B15990">
        <w:rPr>
          <w:i/>
          <w:sz w:val="18"/>
          <w:szCs w:val="18"/>
          <w:lang w:val="es-ES"/>
        </w:rPr>
        <w:t xml:space="preserve"> o </w:t>
      </w:r>
      <w:proofErr w:type="spellStart"/>
      <w:r w:rsidRPr="00B15990">
        <w:rPr>
          <w:i/>
          <w:sz w:val="18"/>
          <w:szCs w:val="18"/>
          <w:lang w:val="es-ES"/>
        </w:rPr>
        <w:t>rivederle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pubblicamente</w:t>
      </w:r>
      <w:proofErr w:type="spellEnd"/>
      <w:r w:rsidRPr="00B15990">
        <w:rPr>
          <w:i/>
          <w:sz w:val="18"/>
          <w:szCs w:val="18"/>
          <w:lang w:val="es-ES"/>
        </w:rPr>
        <w:t xml:space="preserve">. </w:t>
      </w:r>
      <w:proofErr w:type="spellStart"/>
      <w:r w:rsidRPr="00B15990">
        <w:rPr>
          <w:i/>
          <w:sz w:val="18"/>
          <w:szCs w:val="18"/>
          <w:lang w:val="es-ES"/>
        </w:rPr>
        <w:t>Ulteriori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informazioni</w:t>
      </w:r>
      <w:proofErr w:type="spellEnd"/>
      <w:r w:rsidRPr="00B15990">
        <w:rPr>
          <w:i/>
          <w:sz w:val="18"/>
          <w:szCs w:val="18"/>
          <w:lang w:val="es-ES"/>
        </w:rPr>
        <w:t xml:space="preserve"> su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e le </w:t>
      </w:r>
      <w:proofErr w:type="spellStart"/>
      <w:r w:rsidRPr="00B15990">
        <w:rPr>
          <w:i/>
          <w:sz w:val="18"/>
          <w:szCs w:val="18"/>
          <w:lang w:val="es-ES"/>
        </w:rPr>
        <w:t>sue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attività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inclusi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fattori</w:t>
      </w:r>
      <w:proofErr w:type="spellEnd"/>
      <w:r w:rsidRPr="00B15990">
        <w:rPr>
          <w:i/>
          <w:sz w:val="18"/>
          <w:szCs w:val="18"/>
          <w:lang w:val="es-ES"/>
        </w:rPr>
        <w:t xml:space="preserve"> che </w:t>
      </w:r>
      <w:proofErr w:type="spellStart"/>
      <w:r w:rsidRPr="00B15990">
        <w:rPr>
          <w:i/>
          <w:sz w:val="18"/>
          <w:szCs w:val="18"/>
          <w:lang w:val="es-ES"/>
        </w:rPr>
        <w:t>potrebbero</w:t>
      </w:r>
      <w:proofErr w:type="spellEnd"/>
      <w:r w:rsidRPr="00B15990">
        <w:rPr>
          <w:i/>
          <w:sz w:val="18"/>
          <w:szCs w:val="18"/>
          <w:lang w:val="es-ES"/>
        </w:rPr>
        <w:t xml:space="preserve"> materialmente </w:t>
      </w:r>
      <w:proofErr w:type="spellStart"/>
      <w:r w:rsidRPr="00B15990">
        <w:rPr>
          <w:i/>
          <w:sz w:val="18"/>
          <w:szCs w:val="18"/>
          <w:lang w:val="es-ES"/>
        </w:rPr>
        <w:t>influenzare</w:t>
      </w:r>
      <w:proofErr w:type="spellEnd"/>
      <w:r w:rsidRPr="00B15990">
        <w:rPr>
          <w:i/>
          <w:sz w:val="18"/>
          <w:szCs w:val="18"/>
          <w:lang w:val="es-ES"/>
        </w:rPr>
        <w:t xml:space="preserve"> i </w:t>
      </w:r>
      <w:proofErr w:type="spellStart"/>
      <w:r w:rsidRPr="00B15990">
        <w:rPr>
          <w:i/>
          <w:sz w:val="18"/>
          <w:szCs w:val="18"/>
          <w:lang w:val="es-ES"/>
        </w:rPr>
        <w:t>risultati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finanziari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, </w:t>
      </w:r>
      <w:proofErr w:type="spellStart"/>
      <w:r w:rsidRPr="00B15990">
        <w:rPr>
          <w:i/>
          <w:sz w:val="18"/>
          <w:szCs w:val="18"/>
          <w:lang w:val="es-ES"/>
        </w:rPr>
        <w:t>sono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contenute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nelle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relazioni</w:t>
      </w:r>
      <w:proofErr w:type="spellEnd"/>
      <w:r w:rsidRPr="00B15990">
        <w:rPr>
          <w:i/>
          <w:sz w:val="18"/>
          <w:szCs w:val="18"/>
          <w:lang w:val="es-ES"/>
        </w:rPr>
        <w:t xml:space="preserve"> e </w:t>
      </w:r>
      <w:proofErr w:type="spellStart"/>
      <w:r w:rsidRPr="00B15990">
        <w:rPr>
          <w:i/>
          <w:sz w:val="18"/>
          <w:szCs w:val="18"/>
          <w:lang w:val="es-ES"/>
        </w:rPr>
        <w:t>nei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documenti</w:t>
      </w:r>
      <w:proofErr w:type="spellEnd"/>
      <w:r w:rsidRPr="00B15990">
        <w:rPr>
          <w:i/>
          <w:sz w:val="18"/>
          <w:szCs w:val="18"/>
          <w:lang w:val="es-ES"/>
        </w:rPr>
        <w:t xml:space="preserve"> di </w:t>
      </w:r>
      <w:proofErr w:type="spellStart"/>
      <w:r w:rsidRPr="00B15990">
        <w:rPr>
          <w:i/>
          <w:sz w:val="18"/>
          <w:szCs w:val="18"/>
          <w:lang w:val="es-ES"/>
        </w:rPr>
        <w:t>Stellantis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depositati</w:t>
      </w:r>
      <w:proofErr w:type="spellEnd"/>
      <w:r w:rsidRPr="00B15990">
        <w:rPr>
          <w:i/>
          <w:sz w:val="18"/>
          <w:szCs w:val="18"/>
          <w:lang w:val="es-ES"/>
        </w:rPr>
        <w:t xml:space="preserve"> </w:t>
      </w:r>
      <w:proofErr w:type="spellStart"/>
      <w:r w:rsidRPr="00B15990">
        <w:rPr>
          <w:i/>
          <w:sz w:val="18"/>
          <w:szCs w:val="18"/>
          <w:lang w:val="es-ES"/>
        </w:rPr>
        <w:t>presso</w:t>
      </w:r>
      <w:proofErr w:type="spellEnd"/>
      <w:r w:rsidRPr="00B15990">
        <w:rPr>
          <w:i/>
          <w:sz w:val="18"/>
          <w:szCs w:val="18"/>
          <w:lang w:val="es-ES"/>
        </w:rPr>
        <w:t xml:space="preserve"> la U.S. </w:t>
      </w:r>
      <w:proofErr w:type="spellStart"/>
      <w:r w:rsidRPr="00B15990">
        <w:rPr>
          <w:i/>
          <w:sz w:val="18"/>
          <w:szCs w:val="18"/>
          <w:lang w:val="es-ES"/>
        </w:rPr>
        <w:t>Securities</w:t>
      </w:r>
      <w:proofErr w:type="spellEnd"/>
      <w:r w:rsidRPr="00B15990">
        <w:rPr>
          <w:i/>
          <w:sz w:val="18"/>
          <w:szCs w:val="18"/>
          <w:lang w:val="es-ES"/>
        </w:rPr>
        <w:t xml:space="preserve"> and Exchange </w:t>
      </w:r>
      <w:proofErr w:type="spellStart"/>
      <w:r w:rsidRPr="00B15990">
        <w:rPr>
          <w:i/>
          <w:sz w:val="18"/>
          <w:szCs w:val="18"/>
          <w:lang w:val="es-ES"/>
        </w:rPr>
        <w:t>Commission</w:t>
      </w:r>
      <w:proofErr w:type="spellEnd"/>
      <w:r w:rsidRPr="00B15990">
        <w:rPr>
          <w:i/>
          <w:sz w:val="18"/>
          <w:szCs w:val="18"/>
          <w:lang w:val="es-ES"/>
        </w:rPr>
        <w:t xml:space="preserve"> e AFM.</w:t>
      </w:r>
    </w:p>
    <w:p w14:paraId="705CF19D" w14:textId="77777777" w:rsidR="00F165AF" w:rsidRPr="00B15990" w:rsidRDefault="00F165AF" w:rsidP="00F165AF">
      <w:pPr>
        <w:spacing w:afterLines="200" w:after="480" w:line="360" w:lineRule="auto"/>
        <w:jc w:val="left"/>
        <w:rPr>
          <w:rFonts w:ascii="Arial" w:hAnsi="Arial" w:cs="Arial"/>
          <w:sz w:val="18"/>
          <w:szCs w:val="18"/>
          <w:lang w:val="es-ES"/>
        </w:rPr>
      </w:pPr>
    </w:p>
    <w:p w14:paraId="5CBA17B4" w14:textId="77777777" w:rsidR="00F165AF" w:rsidRPr="00F165AF" w:rsidRDefault="00F165AF" w:rsidP="00D45EF1">
      <w:pPr>
        <w:spacing w:before="240"/>
        <w:rPr>
          <w:rFonts w:eastAsia="Encode Sans"/>
          <w:i/>
          <w:sz w:val="18"/>
          <w:szCs w:val="18"/>
          <w:lang w:val="it-IT"/>
        </w:rPr>
      </w:pPr>
    </w:p>
    <w:sectPr w:rsidR="00F165AF" w:rsidRPr="00F165AF" w:rsidSect="002647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34"/>
      <w:pgMar w:top="1134" w:right="1928" w:bottom="1134" w:left="1928" w:header="1021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ECE1" w14:textId="77777777" w:rsidR="003E7220" w:rsidRDefault="003E7220" w:rsidP="008D3E4C">
      <w:r>
        <w:separator/>
      </w:r>
    </w:p>
  </w:endnote>
  <w:endnote w:type="continuationSeparator" w:id="0">
    <w:p w14:paraId="62D4E6BC" w14:textId="77777777" w:rsidR="003E7220" w:rsidRDefault="003E7220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83D8BF2F-9067-4AE8-B40D-1E8D8CF193E1}"/>
    <w:embedBold r:id="rId2" w:fontKey="{F51D852C-0114-43F3-8F54-95610423CB15}"/>
    <w:embedItalic r:id="rId3" w:fontKey="{832C0682-F9DC-4ED1-9B84-5D5D15A501E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35DC72C4-D00F-4C24-BFB3-605BF947B4ED}"/>
    <w:embedItalic r:id="rId5" w:fontKey="{F8F50D28-24E7-41C0-B841-0E57B403D5E6}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8D8C" w14:textId="77777777" w:rsidR="0026342C" w:rsidRDefault="00263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7467" w14:textId="77777777" w:rsidR="0026342C" w:rsidRDefault="00263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D27A" w14:textId="77777777" w:rsidR="0026342C" w:rsidRDefault="0026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35E0" w14:textId="77777777" w:rsidR="003E7220" w:rsidRDefault="003E7220" w:rsidP="008D3E4C">
      <w:r>
        <w:separator/>
      </w:r>
    </w:p>
  </w:footnote>
  <w:footnote w:type="continuationSeparator" w:id="0">
    <w:p w14:paraId="47241FB7" w14:textId="77777777" w:rsidR="003E7220" w:rsidRDefault="003E7220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25CA" w14:textId="77777777" w:rsidR="0026342C" w:rsidRDefault="00263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C984" w14:textId="77777777" w:rsidR="0026342C" w:rsidRDefault="00263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FF8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6B7CFDE" wp14:editId="54994737">
              <wp:simplePos x="0" y="0"/>
              <wp:positionH relativeFrom="page">
                <wp:posOffset>449580</wp:posOffset>
              </wp:positionH>
              <wp:positionV relativeFrom="page">
                <wp:posOffset>464820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65CCB" w14:textId="77777777" w:rsidR="009138C1" w:rsidRPr="00150AD4" w:rsidRDefault="009138C1" w:rsidP="009138C1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  <w:p w14:paraId="22533C88" w14:textId="539AC7F8" w:rsidR="00A33E8D" w:rsidRPr="00150AD4" w:rsidRDefault="00A33E8D" w:rsidP="008D3E4C">
                            <w:pPr>
                              <w:pStyle w:val="SPRESSRELEASESTRIP"/>
                            </w:pP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B7CFDE" id="Groupe 29" o:spid="_x0000_s1026" style="position:absolute;margin-left:35.4pt;margin-top:36.6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3F65CCB" w14:textId="77777777" w:rsidR="009138C1" w:rsidRPr="00150AD4" w:rsidRDefault="009138C1" w:rsidP="009138C1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  <w:p w14:paraId="22533C88" w14:textId="539AC7F8" w:rsidR="00A33E8D" w:rsidRPr="00150AD4" w:rsidRDefault="00A33E8D" w:rsidP="008D3E4C">
                      <w:pPr>
                        <w:pStyle w:val="SPRESSRELEASESTRIP"/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3352C24A" wp14:editId="08F461A9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15ABA"/>
    <w:multiLevelType w:val="hybridMultilevel"/>
    <w:tmpl w:val="D1CC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72987"/>
    <w:multiLevelType w:val="hybridMultilevel"/>
    <w:tmpl w:val="AB9E6C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227882"/>
    <w:multiLevelType w:val="hybridMultilevel"/>
    <w:tmpl w:val="BB90F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54CF1"/>
    <w:multiLevelType w:val="hybridMultilevel"/>
    <w:tmpl w:val="238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93992264">
    <w:abstractNumId w:val="8"/>
  </w:num>
  <w:num w:numId="2" w16cid:durableId="1868760991">
    <w:abstractNumId w:val="3"/>
  </w:num>
  <w:num w:numId="3" w16cid:durableId="1897810763">
    <w:abstractNumId w:val="2"/>
  </w:num>
  <w:num w:numId="4" w16cid:durableId="1204827054">
    <w:abstractNumId w:val="1"/>
  </w:num>
  <w:num w:numId="5" w16cid:durableId="822430383">
    <w:abstractNumId w:val="0"/>
  </w:num>
  <w:num w:numId="6" w16cid:durableId="1538615686">
    <w:abstractNumId w:val="9"/>
  </w:num>
  <w:num w:numId="7" w16cid:durableId="368800153">
    <w:abstractNumId w:val="7"/>
  </w:num>
  <w:num w:numId="8" w16cid:durableId="872696203">
    <w:abstractNumId w:val="6"/>
  </w:num>
  <w:num w:numId="9" w16cid:durableId="1912275494">
    <w:abstractNumId w:val="5"/>
  </w:num>
  <w:num w:numId="10" w16cid:durableId="381052474">
    <w:abstractNumId w:val="4"/>
  </w:num>
  <w:num w:numId="11" w16cid:durableId="1232692002">
    <w:abstractNumId w:val="16"/>
  </w:num>
  <w:num w:numId="12" w16cid:durableId="699741475">
    <w:abstractNumId w:val="17"/>
  </w:num>
  <w:num w:numId="13" w16cid:durableId="2087334570">
    <w:abstractNumId w:val="12"/>
  </w:num>
  <w:num w:numId="14" w16cid:durableId="2046637759">
    <w:abstractNumId w:val="13"/>
  </w:num>
  <w:num w:numId="15" w16cid:durableId="674453870">
    <w:abstractNumId w:val="15"/>
  </w:num>
  <w:num w:numId="16" w16cid:durableId="950554677">
    <w:abstractNumId w:val="14"/>
  </w:num>
  <w:num w:numId="17" w16cid:durableId="189609187">
    <w:abstractNumId w:val="11"/>
  </w:num>
  <w:num w:numId="18" w16cid:durableId="2075734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1CB0"/>
    <w:rsid w:val="00015D93"/>
    <w:rsid w:val="00017DF1"/>
    <w:rsid w:val="00021C51"/>
    <w:rsid w:val="00023056"/>
    <w:rsid w:val="00032509"/>
    <w:rsid w:val="00034E71"/>
    <w:rsid w:val="00055F10"/>
    <w:rsid w:val="0006020F"/>
    <w:rsid w:val="00074112"/>
    <w:rsid w:val="00087566"/>
    <w:rsid w:val="000904DF"/>
    <w:rsid w:val="000B55A2"/>
    <w:rsid w:val="000B6E83"/>
    <w:rsid w:val="000C24E1"/>
    <w:rsid w:val="000E2995"/>
    <w:rsid w:val="000F2FE8"/>
    <w:rsid w:val="00103DF5"/>
    <w:rsid w:val="0010465E"/>
    <w:rsid w:val="00104E80"/>
    <w:rsid w:val="00104F75"/>
    <w:rsid w:val="00126E5A"/>
    <w:rsid w:val="001400DC"/>
    <w:rsid w:val="00140A24"/>
    <w:rsid w:val="00140D0E"/>
    <w:rsid w:val="001507D9"/>
    <w:rsid w:val="00150AD4"/>
    <w:rsid w:val="00154A25"/>
    <w:rsid w:val="0015732F"/>
    <w:rsid w:val="00195CBD"/>
    <w:rsid w:val="00196A61"/>
    <w:rsid w:val="001A127A"/>
    <w:rsid w:val="001B0085"/>
    <w:rsid w:val="001B3997"/>
    <w:rsid w:val="001B591C"/>
    <w:rsid w:val="001C069F"/>
    <w:rsid w:val="001C0FF2"/>
    <w:rsid w:val="001D168B"/>
    <w:rsid w:val="001D6022"/>
    <w:rsid w:val="001E07C8"/>
    <w:rsid w:val="001E0AC3"/>
    <w:rsid w:val="001E2080"/>
    <w:rsid w:val="001E5F48"/>
    <w:rsid w:val="001E6C1E"/>
    <w:rsid w:val="001F4703"/>
    <w:rsid w:val="001F6B51"/>
    <w:rsid w:val="00201B8F"/>
    <w:rsid w:val="00214443"/>
    <w:rsid w:val="00217A29"/>
    <w:rsid w:val="0022588D"/>
    <w:rsid w:val="0023542B"/>
    <w:rsid w:val="00237EBF"/>
    <w:rsid w:val="00240CD5"/>
    <w:rsid w:val="00240E84"/>
    <w:rsid w:val="00241211"/>
    <w:rsid w:val="00242220"/>
    <w:rsid w:val="00244B95"/>
    <w:rsid w:val="00251BEE"/>
    <w:rsid w:val="00253AD7"/>
    <w:rsid w:val="00257500"/>
    <w:rsid w:val="0026342C"/>
    <w:rsid w:val="0026471E"/>
    <w:rsid w:val="00271869"/>
    <w:rsid w:val="00282E05"/>
    <w:rsid w:val="002836DD"/>
    <w:rsid w:val="00284F32"/>
    <w:rsid w:val="002936D1"/>
    <w:rsid w:val="00293E0C"/>
    <w:rsid w:val="002A73B3"/>
    <w:rsid w:val="002B24B2"/>
    <w:rsid w:val="002B4C5C"/>
    <w:rsid w:val="002B7C39"/>
    <w:rsid w:val="002C508D"/>
    <w:rsid w:val="002D7387"/>
    <w:rsid w:val="002F705B"/>
    <w:rsid w:val="00306422"/>
    <w:rsid w:val="00321A4C"/>
    <w:rsid w:val="00322BCE"/>
    <w:rsid w:val="00331103"/>
    <w:rsid w:val="00331252"/>
    <w:rsid w:val="00332A3F"/>
    <w:rsid w:val="00332AAF"/>
    <w:rsid w:val="00337651"/>
    <w:rsid w:val="00352C28"/>
    <w:rsid w:val="0036683D"/>
    <w:rsid w:val="00380020"/>
    <w:rsid w:val="00384462"/>
    <w:rsid w:val="00385D53"/>
    <w:rsid w:val="003864AD"/>
    <w:rsid w:val="003D0000"/>
    <w:rsid w:val="003D626D"/>
    <w:rsid w:val="003E68CC"/>
    <w:rsid w:val="003E7220"/>
    <w:rsid w:val="003E727D"/>
    <w:rsid w:val="003F3F37"/>
    <w:rsid w:val="003F6AD7"/>
    <w:rsid w:val="004022B4"/>
    <w:rsid w:val="00425677"/>
    <w:rsid w:val="00427ABE"/>
    <w:rsid w:val="00433EDD"/>
    <w:rsid w:val="00435A04"/>
    <w:rsid w:val="0044219E"/>
    <w:rsid w:val="004502CD"/>
    <w:rsid w:val="0045216F"/>
    <w:rsid w:val="004532D9"/>
    <w:rsid w:val="00464B4C"/>
    <w:rsid w:val="004830B1"/>
    <w:rsid w:val="00484232"/>
    <w:rsid w:val="004A1300"/>
    <w:rsid w:val="004A620B"/>
    <w:rsid w:val="004D61EA"/>
    <w:rsid w:val="004E1089"/>
    <w:rsid w:val="004F7D4E"/>
    <w:rsid w:val="00501A19"/>
    <w:rsid w:val="00514D13"/>
    <w:rsid w:val="0051589C"/>
    <w:rsid w:val="00521D0C"/>
    <w:rsid w:val="00521EAA"/>
    <w:rsid w:val="00523B69"/>
    <w:rsid w:val="00544345"/>
    <w:rsid w:val="00546209"/>
    <w:rsid w:val="00546DF7"/>
    <w:rsid w:val="0055479C"/>
    <w:rsid w:val="00562D3D"/>
    <w:rsid w:val="00581D2D"/>
    <w:rsid w:val="00590D1A"/>
    <w:rsid w:val="0059213B"/>
    <w:rsid w:val="005B024F"/>
    <w:rsid w:val="005B3444"/>
    <w:rsid w:val="005C775F"/>
    <w:rsid w:val="005D1D6D"/>
    <w:rsid w:val="005D2EA9"/>
    <w:rsid w:val="005D4C14"/>
    <w:rsid w:val="005E7616"/>
    <w:rsid w:val="005E7E50"/>
    <w:rsid w:val="005F2120"/>
    <w:rsid w:val="00610497"/>
    <w:rsid w:val="0061682B"/>
    <w:rsid w:val="00622F76"/>
    <w:rsid w:val="0063678A"/>
    <w:rsid w:val="006444A1"/>
    <w:rsid w:val="00646166"/>
    <w:rsid w:val="00655A10"/>
    <w:rsid w:val="00666A99"/>
    <w:rsid w:val="0068065A"/>
    <w:rsid w:val="00682310"/>
    <w:rsid w:val="00691785"/>
    <w:rsid w:val="006B35E7"/>
    <w:rsid w:val="006B5C7E"/>
    <w:rsid w:val="006C38FB"/>
    <w:rsid w:val="006E27BF"/>
    <w:rsid w:val="006F2BCB"/>
    <w:rsid w:val="00700983"/>
    <w:rsid w:val="00711A56"/>
    <w:rsid w:val="00725131"/>
    <w:rsid w:val="00727C12"/>
    <w:rsid w:val="00744007"/>
    <w:rsid w:val="00753A05"/>
    <w:rsid w:val="00770627"/>
    <w:rsid w:val="007819D6"/>
    <w:rsid w:val="00784C01"/>
    <w:rsid w:val="00792556"/>
    <w:rsid w:val="0079440C"/>
    <w:rsid w:val="00797A8C"/>
    <w:rsid w:val="007A46E2"/>
    <w:rsid w:val="007B4897"/>
    <w:rsid w:val="007B6150"/>
    <w:rsid w:val="007D520B"/>
    <w:rsid w:val="007E317D"/>
    <w:rsid w:val="007E72E8"/>
    <w:rsid w:val="007F4C9B"/>
    <w:rsid w:val="0080313B"/>
    <w:rsid w:val="00805769"/>
    <w:rsid w:val="00805FAA"/>
    <w:rsid w:val="008124BD"/>
    <w:rsid w:val="00813079"/>
    <w:rsid w:val="00815B14"/>
    <w:rsid w:val="00815DAC"/>
    <w:rsid w:val="00830EC0"/>
    <w:rsid w:val="00833D94"/>
    <w:rsid w:val="008435F3"/>
    <w:rsid w:val="00844956"/>
    <w:rsid w:val="008522CB"/>
    <w:rsid w:val="00857FC3"/>
    <w:rsid w:val="0086416D"/>
    <w:rsid w:val="00877117"/>
    <w:rsid w:val="00896F71"/>
    <w:rsid w:val="008974FB"/>
    <w:rsid w:val="008A0D73"/>
    <w:rsid w:val="008B18D5"/>
    <w:rsid w:val="008B4CD5"/>
    <w:rsid w:val="008B718E"/>
    <w:rsid w:val="008C4360"/>
    <w:rsid w:val="008C6A96"/>
    <w:rsid w:val="008D3E4C"/>
    <w:rsid w:val="008E56C7"/>
    <w:rsid w:val="008F0F07"/>
    <w:rsid w:val="008F2A13"/>
    <w:rsid w:val="00902878"/>
    <w:rsid w:val="009138C1"/>
    <w:rsid w:val="00925069"/>
    <w:rsid w:val="00925C7D"/>
    <w:rsid w:val="00937AAD"/>
    <w:rsid w:val="00967AD8"/>
    <w:rsid w:val="009758C9"/>
    <w:rsid w:val="00975CEA"/>
    <w:rsid w:val="00977537"/>
    <w:rsid w:val="00977905"/>
    <w:rsid w:val="009803AD"/>
    <w:rsid w:val="00981890"/>
    <w:rsid w:val="00992BE1"/>
    <w:rsid w:val="00994391"/>
    <w:rsid w:val="009968C5"/>
    <w:rsid w:val="009A12F3"/>
    <w:rsid w:val="009A23AB"/>
    <w:rsid w:val="009C33F1"/>
    <w:rsid w:val="009D180E"/>
    <w:rsid w:val="009D5F52"/>
    <w:rsid w:val="009D728C"/>
    <w:rsid w:val="009D79F4"/>
    <w:rsid w:val="00A00B9C"/>
    <w:rsid w:val="00A0245A"/>
    <w:rsid w:val="00A2101C"/>
    <w:rsid w:val="00A33E8D"/>
    <w:rsid w:val="00A42233"/>
    <w:rsid w:val="00A42BA7"/>
    <w:rsid w:val="00A54150"/>
    <w:rsid w:val="00A748DE"/>
    <w:rsid w:val="00A82C90"/>
    <w:rsid w:val="00A87390"/>
    <w:rsid w:val="00AB686D"/>
    <w:rsid w:val="00AB7CB4"/>
    <w:rsid w:val="00AC147E"/>
    <w:rsid w:val="00AF79B8"/>
    <w:rsid w:val="00B13E00"/>
    <w:rsid w:val="00B15990"/>
    <w:rsid w:val="00B177DF"/>
    <w:rsid w:val="00B208D6"/>
    <w:rsid w:val="00B3113E"/>
    <w:rsid w:val="00B32F4C"/>
    <w:rsid w:val="00B57A05"/>
    <w:rsid w:val="00B63033"/>
    <w:rsid w:val="00B64F18"/>
    <w:rsid w:val="00B705E2"/>
    <w:rsid w:val="00B862DF"/>
    <w:rsid w:val="00B92FB1"/>
    <w:rsid w:val="00B96799"/>
    <w:rsid w:val="00BA0ECB"/>
    <w:rsid w:val="00BA3E3E"/>
    <w:rsid w:val="00BA5133"/>
    <w:rsid w:val="00BA527D"/>
    <w:rsid w:val="00BC24AF"/>
    <w:rsid w:val="00BD59DD"/>
    <w:rsid w:val="00BF3CA2"/>
    <w:rsid w:val="00BF5165"/>
    <w:rsid w:val="00C0321D"/>
    <w:rsid w:val="00C079E1"/>
    <w:rsid w:val="00C10E75"/>
    <w:rsid w:val="00C13F63"/>
    <w:rsid w:val="00C1427E"/>
    <w:rsid w:val="00C144D6"/>
    <w:rsid w:val="00C21B90"/>
    <w:rsid w:val="00C31F14"/>
    <w:rsid w:val="00C363C0"/>
    <w:rsid w:val="00C60A64"/>
    <w:rsid w:val="00C814CD"/>
    <w:rsid w:val="00C97693"/>
    <w:rsid w:val="00CA363D"/>
    <w:rsid w:val="00CC22A9"/>
    <w:rsid w:val="00CC6BBE"/>
    <w:rsid w:val="00CC6EFD"/>
    <w:rsid w:val="00CF3870"/>
    <w:rsid w:val="00CF4B75"/>
    <w:rsid w:val="00D00F9C"/>
    <w:rsid w:val="00D0485C"/>
    <w:rsid w:val="00D1177D"/>
    <w:rsid w:val="00D136C8"/>
    <w:rsid w:val="00D2132D"/>
    <w:rsid w:val="00D22277"/>
    <w:rsid w:val="00D239E7"/>
    <w:rsid w:val="00D265D9"/>
    <w:rsid w:val="00D43A60"/>
    <w:rsid w:val="00D45EF1"/>
    <w:rsid w:val="00D5456A"/>
    <w:rsid w:val="00D54C2A"/>
    <w:rsid w:val="00D76779"/>
    <w:rsid w:val="00D81238"/>
    <w:rsid w:val="00D814DF"/>
    <w:rsid w:val="00D82E59"/>
    <w:rsid w:val="00D856B7"/>
    <w:rsid w:val="00DA27E1"/>
    <w:rsid w:val="00DA2CDE"/>
    <w:rsid w:val="00DC18C2"/>
    <w:rsid w:val="00DE72B9"/>
    <w:rsid w:val="00DE7F58"/>
    <w:rsid w:val="00DF5711"/>
    <w:rsid w:val="00E014CA"/>
    <w:rsid w:val="00E1100E"/>
    <w:rsid w:val="00E12429"/>
    <w:rsid w:val="00E35DF9"/>
    <w:rsid w:val="00E45FDD"/>
    <w:rsid w:val="00E53F39"/>
    <w:rsid w:val="00E6144F"/>
    <w:rsid w:val="00E636E5"/>
    <w:rsid w:val="00E73507"/>
    <w:rsid w:val="00E74D6A"/>
    <w:rsid w:val="00E8163B"/>
    <w:rsid w:val="00E82EAD"/>
    <w:rsid w:val="00E8772C"/>
    <w:rsid w:val="00E90B5F"/>
    <w:rsid w:val="00E93724"/>
    <w:rsid w:val="00E953BE"/>
    <w:rsid w:val="00EB1766"/>
    <w:rsid w:val="00EB1B20"/>
    <w:rsid w:val="00EB6453"/>
    <w:rsid w:val="00ED0172"/>
    <w:rsid w:val="00ED4872"/>
    <w:rsid w:val="00EE39C1"/>
    <w:rsid w:val="00EF0F21"/>
    <w:rsid w:val="00EF16D8"/>
    <w:rsid w:val="00EF7EDA"/>
    <w:rsid w:val="00F165AF"/>
    <w:rsid w:val="00F40E56"/>
    <w:rsid w:val="00F5284E"/>
    <w:rsid w:val="00F5685A"/>
    <w:rsid w:val="00F628D9"/>
    <w:rsid w:val="00F663F7"/>
    <w:rsid w:val="00F66CF5"/>
    <w:rsid w:val="00F7137E"/>
    <w:rsid w:val="00F72D4C"/>
    <w:rsid w:val="00F74D4F"/>
    <w:rsid w:val="00F7559B"/>
    <w:rsid w:val="00F90273"/>
    <w:rsid w:val="00F90CCA"/>
    <w:rsid w:val="00F92EBF"/>
    <w:rsid w:val="00FB502F"/>
    <w:rsid w:val="00FD1F15"/>
    <w:rsid w:val="00FD5BB0"/>
    <w:rsid w:val="00FD6CFC"/>
    <w:rsid w:val="00FD7FB6"/>
    <w:rsid w:val="00FE19A6"/>
    <w:rsid w:val="00FE52CB"/>
    <w:rsid w:val="00FE7FA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6DDE76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Revision">
    <w:name w:val="Revision"/>
    <w:hidden/>
    <w:uiPriority w:val="99"/>
    <w:semiHidden/>
    <w:rsid w:val="00E6144F"/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2A7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7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3B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3B3"/>
    <w:rPr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B50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6471E"/>
    <w:rPr>
      <w:color w:val="272B35" w:themeColor="followedHyperlink"/>
      <w:u w:val="single"/>
    </w:rPr>
  </w:style>
  <w:style w:type="paragraph" w:customStyle="1" w:styleId="DraftLineWC">
    <w:name w:val="DraftLineW&amp;C"/>
    <w:basedOn w:val="Normal"/>
    <w:uiPriority w:val="99"/>
    <w:semiHidden/>
    <w:rsid w:val="002B24B2"/>
    <w:pPr>
      <w:framePr w:w="5328" w:hSpace="187" w:vSpace="187" w:wrap="around" w:vAnchor="page" w:hAnchor="page" w:x="5761" w:y="721"/>
      <w:spacing w:after="0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5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664CCD2AD4979B4C83BA533588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BCE1-F0EA-4F25-8CCE-919B8095A882}"/>
      </w:docPartPr>
      <w:docPartBody>
        <w:p w:rsidR="002E5869" w:rsidRDefault="00904AA3" w:rsidP="00904AA3">
          <w:pPr>
            <w:pStyle w:val="E13664CCD2AD4979B4C83BA5335883C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9277BC0B15E4B79AE7945F7C624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4A75-4190-4408-959D-02E4971CCFA3}"/>
      </w:docPartPr>
      <w:docPartBody>
        <w:p w:rsidR="002E5869" w:rsidRDefault="00904AA3" w:rsidP="00904AA3">
          <w:pPr>
            <w:pStyle w:val="B9277BC0B15E4B79AE7945F7C624CE2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DCAEABB28964B54A3E1E1C601EA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F1D9C-DDFF-4200-85E3-797D337E319A}"/>
      </w:docPartPr>
      <w:docPartBody>
        <w:p w:rsidR="002E5869" w:rsidRDefault="00904AA3" w:rsidP="00904AA3">
          <w:pPr>
            <w:pStyle w:val="1DCAEABB28964B54A3E1E1C601EAF8C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BFCEA3D012E8484C910784CA596F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C1A7-4DBD-42AD-A517-B06CA9F0E0E1}"/>
      </w:docPartPr>
      <w:docPartBody>
        <w:p w:rsidR="002E5869" w:rsidRDefault="00904AA3" w:rsidP="00904AA3">
          <w:pPr>
            <w:pStyle w:val="BFCEA3D012E8484C910784CA596FFF9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A5E45F05C364957A6B992BFAC604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CE22-BE44-4EC5-B671-3597FAC059FD}"/>
      </w:docPartPr>
      <w:docPartBody>
        <w:p w:rsidR="002E5869" w:rsidRDefault="00904AA3" w:rsidP="00904AA3">
          <w:pPr>
            <w:pStyle w:val="9A5E45F05C364957A6B992BFAC604BCA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14A8C"/>
    <w:rsid w:val="00040794"/>
    <w:rsid w:val="00080CF9"/>
    <w:rsid w:val="000D0CA1"/>
    <w:rsid w:val="000E72C3"/>
    <w:rsid w:val="00140488"/>
    <w:rsid w:val="0017027B"/>
    <w:rsid w:val="002600DD"/>
    <w:rsid w:val="00286664"/>
    <w:rsid w:val="002C0D46"/>
    <w:rsid w:val="002E5869"/>
    <w:rsid w:val="00303A22"/>
    <w:rsid w:val="00312839"/>
    <w:rsid w:val="00320C69"/>
    <w:rsid w:val="00350F86"/>
    <w:rsid w:val="0035789C"/>
    <w:rsid w:val="003846E1"/>
    <w:rsid w:val="003B479B"/>
    <w:rsid w:val="003E6954"/>
    <w:rsid w:val="004117DE"/>
    <w:rsid w:val="00415235"/>
    <w:rsid w:val="00446CA8"/>
    <w:rsid w:val="00460C52"/>
    <w:rsid w:val="00463C8D"/>
    <w:rsid w:val="004739DE"/>
    <w:rsid w:val="004A15BF"/>
    <w:rsid w:val="00556BF1"/>
    <w:rsid w:val="0059417C"/>
    <w:rsid w:val="005F2BD3"/>
    <w:rsid w:val="006222F3"/>
    <w:rsid w:val="0062403D"/>
    <w:rsid w:val="00641E35"/>
    <w:rsid w:val="006533C5"/>
    <w:rsid w:val="006C3782"/>
    <w:rsid w:val="007063D6"/>
    <w:rsid w:val="00711DAD"/>
    <w:rsid w:val="00712010"/>
    <w:rsid w:val="00716827"/>
    <w:rsid w:val="00775A60"/>
    <w:rsid w:val="007814A7"/>
    <w:rsid w:val="00787479"/>
    <w:rsid w:val="007976F8"/>
    <w:rsid w:val="007E4FE5"/>
    <w:rsid w:val="007E53F2"/>
    <w:rsid w:val="0087101D"/>
    <w:rsid w:val="00871462"/>
    <w:rsid w:val="00896646"/>
    <w:rsid w:val="008B4D03"/>
    <w:rsid w:val="00901F4B"/>
    <w:rsid w:val="00904AA3"/>
    <w:rsid w:val="009139EA"/>
    <w:rsid w:val="00957318"/>
    <w:rsid w:val="00966E45"/>
    <w:rsid w:val="00974B18"/>
    <w:rsid w:val="009848C7"/>
    <w:rsid w:val="009B6470"/>
    <w:rsid w:val="009C4A50"/>
    <w:rsid w:val="00A00D69"/>
    <w:rsid w:val="00A3776F"/>
    <w:rsid w:val="00A45CBE"/>
    <w:rsid w:val="00A90464"/>
    <w:rsid w:val="00AD6838"/>
    <w:rsid w:val="00AE318E"/>
    <w:rsid w:val="00AF25F4"/>
    <w:rsid w:val="00B328E2"/>
    <w:rsid w:val="00B907AB"/>
    <w:rsid w:val="00BA452F"/>
    <w:rsid w:val="00C12EF2"/>
    <w:rsid w:val="00C330AB"/>
    <w:rsid w:val="00CE7CAF"/>
    <w:rsid w:val="00CF4DDB"/>
    <w:rsid w:val="00CF7107"/>
    <w:rsid w:val="00E20551"/>
    <w:rsid w:val="00E514B5"/>
    <w:rsid w:val="00E7553B"/>
    <w:rsid w:val="00E83D16"/>
    <w:rsid w:val="00EB4E0A"/>
    <w:rsid w:val="00EC2C2D"/>
    <w:rsid w:val="00ED39D5"/>
    <w:rsid w:val="00F115CC"/>
    <w:rsid w:val="00F2319B"/>
    <w:rsid w:val="00F46C01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F2"/>
  </w:style>
  <w:style w:type="paragraph" w:customStyle="1" w:styleId="E13664CCD2AD4979B4C83BA5335883C9">
    <w:name w:val="E13664CCD2AD4979B4C83BA5335883C9"/>
    <w:rsid w:val="00904AA3"/>
  </w:style>
  <w:style w:type="paragraph" w:customStyle="1" w:styleId="B9277BC0B15E4B79AE7945F7C624CE25">
    <w:name w:val="B9277BC0B15E4B79AE7945F7C624CE25"/>
    <w:rsid w:val="00904AA3"/>
  </w:style>
  <w:style w:type="paragraph" w:customStyle="1" w:styleId="1DCAEABB28964B54A3E1E1C601EAF8CA">
    <w:name w:val="1DCAEABB28964B54A3E1E1C601EAF8CA"/>
    <w:rsid w:val="00904AA3"/>
  </w:style>
  <w:style w:type="paragraph" w:customStyle="1" w:styleId="BFCEA3D012E8484C910784CA596FFF9D">
    <w:name w:val="BFCEA3D012E8484C910784CA596FFF9D"/>
    <w:rsid w:val="00904AA3"/>
  </w:style>
  <w:style w:type="paragraph" w:customStyle="1" w:styleId="9A5E45F05C364957A6B992BFAC604BCA">
    <w:name w:val="9A5E45F05C364957A6B992BFAC604BCA"/>
    <w:rsid w:val="00904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</cp:lastModifiedBy>
  <cp:revision>2</cp:revision>
  <cp:lastPrinted>2023-03-15T17:46:00Z</cp:lastPrinted>
  <dcterms:created xsi:type="dcterms:W3CDTF">2023-03-22T04:47:00Z</dcterms:created>
  <dcterms:modified xsi:type="dcterms:W3CDTF">2023-03-22T04:47:00Z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2023-02-02T20:29:16Z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b4302e29-4316-4cf6-91d3-5eb35b1ddbbc</vt:lpwstr>
  </property>
  <property fmtid="{D5CDD505-2E9C-101B-9397-08002B2CF9AE}" pid="8" name="MSIP_Label_2fd53d93-3f4c-4b90-b511-bd6bdbb4fba9_ContentBits">
    <vt:lpwstr>0</vt:lpwstr>
  </property>
  <property fmtid="{D5CDD505-2E9C-101B-9397-08002B2CF9AE}" pid="9" name="WCOffice">
    <vt:lpwstr>New York</vt:lpwstr>
  </property>
  <property fmtid="{D5CDD505-2E9C-101B-9397-08002B2CF9AE}" pid="10" name="Language1">
    <vt:lpwstr>English (US)</vt:lpwstr>
  </property>
  <property fmtid="{D5CDD505-2E9C-101B-9397-08002B2CF9AE}" pid="11" name="Office">
    <vt:lpwstr/>
  </property>
  <property fmtid="{D5CDD505-2E9C-101B-9397-08002B2CF9AE}" pid="12" name="DateFormat">
    <vt:lpwstr>MONTH DAY, YEAR</vt:lpwstr>
  </property>
  <property fmtid="{D5CDD505-2E9C-101B-9397-08002B2CF9AE}" pid="13" name="NRT_DocNumber">
    <vt:lpwstr>120502463</vt:lpwstr>
  </property>
  <property fmtid="{D5CDD505-2E9C-101B-9397-08002B2CF9AE}" pid="14" name="NRT_DocVersion">
    <vt:lpwstr>1</vt:lpwstr>
  </property>
  <property fmtid="{D5CDD505-2E9C-101B-9397-08002B2CF9AE}" pid="15" name="NRT_DocName">
    <vt:lpwstr>Draft PR - Launch Share Buy Back program (Consolidated Comments)</vt:lpwstr>
  </property>
  <property fmtid="{D5CDD505-2E9C-101B-9397-08002B2CF9AE}" pid="16" name="NRT_AuthorDescription">
    <vt:lpwstr>Choksi, Alok</vt:lpwstr>
  </property>
  <property fmtid="{D5CDD505-2E9C-101B-9397-08002B2CF9AE}" pid="17" name="NRT_Author">
    <vt:lpwstr>CHOKSAL</vt:lpwstr>
  </property>
  <property fmtid="{D5CDD505-2E9C-101B-9397-08002B2CF9AE}" pid="18" name="NRT_Operator">
    <vt:lpwstr>choksal</vt:lpwstr>
  </property>
  <property fmtid="{D5CDD505-2E9C-101B-9397-08002B2CF9AE}" pid="19" name="NRT_Database">
    <vt:lpwstr>AMERICAS</vt:lpwstr>
  </property>
  <property fmtid="{D5CDD505-2E9C-101B-9397-08002B2CF9AE}" pid="20" name="NRT_ELITE_CLIENT">
    <vt:lpwstr>8888813</vt:lpwstr>
  </property>
  <property fmtid="{D5CDD505-2E9C-101B-9397-08002B2CF9AE}" pid="21" name="NRT_ELITE_MATTER">
    <vt:lpwstr>3260</vt:lpwstr>
  </property>
  <property fmtid="{D5CDD505-2E9C-101B-9397-08002B2CF9AE}" pid="22" name="pDocRef">
    <vt:lpwstr>8888813-3260.CHOKSAL</vt:lpwstr>
  </property>
  <property fmtid="{D5CDD505-2E9C-101B-9397-08002B2CF9AE}" pid="23" name="pDocNumber">
    <vt:lpwstr>120502463_1 [AMERICAS]</vt:lpwstr>
  </property>
</Properties>
</file>